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6471" w:rsidRDefault="00A06471" w:rsidP="00A06471">
      <w:pPr>
        <w:rPr>
          <w:rFonts w:ascii="Times" w:hAnsi="Times"/>
          <w:b/>
          <w:sz w:val="24"/>
          <w:szCs w:val="24"/>
        </w:rPr>
      </w:pPr>
      <w:bookmarkStart w:id="0" w:name="_Toc414477511"/>
      <w:bookmarkStart w:id="1" w:name="_Toc414476129"/>
      <w:bookmarkStart w:id="2" w:name="_Toc273597394"/>
      <w:r>
        <w:rPr>
          <w:rFonts w:ascii="Times" w:hAnsi="Times"/>
          <w:b/>
          <w:sz w:val="24"/>
          <w:szCs w:val="24"/>
        </w:rPr>
        <w:t>Circulating endothelial microparticles reduce in concentration following an exercise programme in women with polycystic ovary syndrome.</w:t>
      </w:r>
    </w:p>
    <w:p w:rsidR="00A06471" w:rsidRDefault="00A06471" w:rsidP="00A06471">
      <w:pPr>
        <w:rPr>
          <w:rFonts w:ascii="Times" w:hAnsi="Times"/>
          <w:b/>
          <w:sz w:val="24"/>
          <w:szCs w:val="24"/>
        </w:rPr>
      </w:pPr>
    </w:p>
    <w:p w:rsidR="00A06471" w:rsidRDefault="00A06471" w:rsidP="00A06471">
      <w:pPr>
        <w:rPr>
          <w:rFonts w:ascii="Times" w:hAnsi="Times"/>
          <w:sz w:val="24"/>
          <w:szCs w:val="24"/>
          <w:vertAlign w:val="superscript"/>
        </w:rPr>
      </w:pPr>
      <w:r>
        <w:rPr>
          <w:rFonts w:ascii="Times" w:hAnsi="Times"/>
          <w:sz w:val="24"/>
          <w:szCs w:val="24"/>
        </w:rPr>
        <w:t>Richard J Kirk</w:t>
      </w:r>
      <w:r>
        <w:rPr>
          <w:rFonts w:ascii="Times" w:hAnsi="Times"/>
          <w:sz w:val="24"/>
          <w:szCs w:val="24"/>
          <w:vertAlign w:val="superscript"/>
        </w:rPr>
        <w:t>1</w:t>
      </w:r>
      <w:r>
        <w:rPr>
          <w:rFonts w:ascii="Times" w:hAnsi="Times"/>
          <w:sz w:val="24"/>
          <w:szCs w:val="24"/>
        </w:rPr>
        <w:t>, Leigh A Madden</w:t>
      </w:r>
      <w:r>
        <w:rPr>
          <w:rFonts w:ascii="Times" w:hAnsi="Times"/>
          <w:sz w:val="24"/>
          <w:szCs w:val="24"/>
          <w:vertAlign w:val="superscript"/>
        </w:rPr>
        <w:t>2</w:t>
      </w:r>
      <w:r>
        <w:rPr>
          <w:rFonts w:ascii="Times" w:hAnsi="Times"/>
          <w:sz w:val="24"/>
          <w:szCs w:val="24"/>
        </w:rPr>
        <w:t>, Daniel J Peart</w:t>
      </w:r>
      <w:r>
        <w:rPr>
          <w:rFonts w:ascii="Times" w:hAnsi="Times"/>
          <w:sz w:val="24"/>
          <w:szCs w:val="24"/>
          <w:vertAlign w:val="superscript"/>
        </w:rPr>
        <w:t>1,3</w:t>
      </w:r>
      <w:r>
        <w:rPr>
          <w:rFonts w:ascii="Times" w:hAnsi="Times"/>
          <w:sz w:val="24"/>
          <w:szCs w:val="24"/>
        </w:rPr>
        <w:t xml:space="preserve">, </w:t>
      </w:r>
      <w:proofErr w:type="spellStart"/>
      <w:r>
        <w:rPr>
          <w:rFonts w:ascii="Times" w:hAnsi="Times"/>
          <w:sz w:val="24"/>
          <w:szCs w:val="24"/>
        </w:rPr>
        <w:t>Myint</w:t>
      </w:r>
      <w:proofErr w:type="spellEnd"/>
      <w:r>
        <w:rPr>
          <w:rFonts w:ascii="Times" w:hAnsi="Times"/>
          <w:sz w:val="24"/>
          <w:szCs w:val="24"/>
        </w:rPr>
        <w:t xml:space="preserve"> M Aye</w:t>
      </w:r>
      <w:r>
        <w:rPr>
          <w:rFonts w:ascii="Times" w:hAnsi="Times"/>
          <w:sz w:val="24"/>
          <w:szCs w:val="24"/>
          <w:vertAlign w:val="superscript"/>
        </w:rPr>
        <w:t>4</w:t>
      </w:r>
      <w:r>
        <w:rPr>
          <w:rFonts w:ascii="Times" w:hAnsi="Times"/>
          <w:sz w:val="24"/>
          <w:szCs w:val="24"/>
        </w:rPr>
        <w:t>, Stephen L Atkin</w:t>
      </w:r>
      <w:r>
        <w:rPr>
          <w:rFonts w:ascii="Times" w:hAnsi="Times"/>
          <w:sz w:val="24"/>
          <w:szCs w:val="24"/>
          <w:vertAlign w:val="superscript"/>
        </w:rPr>
        <w:t>5</w:t>
      </w:r>
      <w:r>
        <w:rPr>
          <w:rFonts w:ascii="Times" w:hAnsi="Times"/>
          <w:sz w:val="24"/>
          <w:szCs w:val="24"/>
        </w:rPr>
        <w:t xml:space="preserve"> and Rebecca V Vince</w:t>
      </w:r>
      <w:r>
        <w:rPr>
          <w:rFonts w:ascii="Times" w:hAnsi="Times"/>
          <w:sz w:val="24"/>
          <w:szCs w:val="24"/>
          <w:vertAlign w:val="superscript"/>
        </w:rPr>
        <w:t>1</w:t>
      </w:r>
    </w:p>
    <w:p w:rsidR="00A06471" w:rsidRDefault="00A06471" w:rsidP="00A06471">
      <w:pPr>
        <w:spacing w:line="360" w:lineRule="auto"/>
        <w:rPr>
          <w:rFonts w:ascii="Times" w:hAnsi="Times"/>
          <w:sz w:val="24"/>
          <w:szCs w:val="24"/>
        </w:rPr>
      </w:pPr>
      <w:r>
        <w:rPr>
          <w:rFonts w:ascii="Times" w:hAnsi="Times"/>
          <w:sz w:val="24"/>
          <w:szCs w:val="24"/>
          <w:vertAlign w:val="superscript"/>
        </w:rPr>
        <w:t>1</w:t>
      </w:r>
      <w:r>
        <w:rPr>
          <w:rFonts w:ascii="Times" w:hAnsi="Times"/>
          <w:sz w:val="24"/>
          <w:szCs w:val="24"/>
        </w:rPr>
        <w:t xml:space="preserve"> </w:t>
      </w:r>
      <w:r>
        <w:rPr>
          <w:rFonts w:ascii="Times" w:eastAsia="Calibri" w:hAnsi="Times" w:cs="Calibri"/>
          <w:sz w:val="24"/>
          <w:szCs w:val="24"/>
        </w:rPr>
        <w:t>Sport, Health and Exercise Science, Faculty of Health Sciences, University of Hull, UK</w:t>
      </w:r>
    </w:p>
    <w:p w:rsidR="00A06471" w:rsidRDefault="00A06471" w:rsidP="00A06471">
      <w:pPr>
        <w:spacing w:line="360" w:lineRule="auto"/>
        <w:rPr>
          <w:rFonts w:ascii="Times" w:eastAsia="Calibri" w:hAnsi="Times" w:cs="Calibri"/>
          <w:sz w:val="24"/>
          <w:szCs w:val="24"/>
        </w:rPr>
      </w:pPr>
      <w:r>
        <w:rPr>
          <w:rFonts w:ascii="Times" w:hAnsi="Times"/>
          <w:sz w:val="24"/>
          <w:szCs w:val="24"/>
          <w:vertAlign w:val="superscript"/>
        </w:rPr>
        <w:t>2</w:t>
      </w:r>
      <w:r>
        <w:rPr>
          <w:rFonts w:ascii="Times" w:hAnsi="Times"/>
          <w:sz w:val="24"/>
          <w:szCs w:val="24"/>
        </w:rPr>
        <w:t xml:space="preserve"> </w:t>
      </w:r>
      <w:r>
        <w:rPr>
          <w:rFonts w:ascii="Times" w:eastAsia="Calibri" w:hAnsi="Times" w:cs="Calibri"/>
          <w:sz w:val="24"/>
          <w:szCs w:val="24"/>
        </w:rPr>
        <w:t xml:space="preserve">Centre of Biomedical Research, Faculty of Health Sciences, University of Hull, UK </w:t>
      </w:r>
    </w:p>
    <w:p w:rsidR="00A06471" w:rsidRDefault="00A06471" w:rsidP="00A06471">
      <w:pPr>
        <w:rPr>
          <w:rFonts w:ascii="Times" w:eastAsiaTheme="minorHAnsi" w:hAnsi="Times" w:cstheme="minorBidi"/>
          <w:sz w:val="24"/>
          <w:szCs w:val="24"/>
          <w:lang w:eastAsia="en-US"/>
        </w:rPr>
      </w:pPr>
      <w:r>
        <w:rPr>
          <w:rFonts w:ascii="Times" w:hAnsi="Times"/>
          <w:sz w:val="24"/>
          <w:szCs w:val="24"/>
          <w:vertAlign w:val="superscript"/>
        </w:rPr>
        <w:t>1,3</w:t>
      </w:r>
      <w:r>
        <w:rPr>
          <w:rFonts w:ascii="Times" w:hAnsi="Times"/>
          <w:sz w:val="24"/>
          <w:szCs w:val="24"/>
        </w:rPr>
        <w:t xml:space="preserve"> </w:t>
      </w:r>
      <w:r>
        <w:rPr>
          <w:rFonts w:ascii="Times" w:eastAsiaTheme="minorHAnsi" w:hAnsi="Times"/>
          <w:sz w:val="24"/>
          <w:szCs w:val="24"/>
          <w:lang w:eastAsia="en-US"/>
        </w:rPr>
        <w:t>Sport, Exercise and Rehabilitation, Faculty of Health and Life Sciences, Northumbria University, UK</w:t>
      </w:r>
    </w:p>
    <w:p w:rsidR="00A06471" w:rsidRDefault="00A06471" w:rsidP="00A06471">
      <w:pPr>
        <w:rPr>
          <w:rFonts w:ascii="Times" w:hAnsi="Times"/>
          <w:sz w:val="24"/>
          <w:szCs w:val="24"/>
        </w:rPr>
      </w:pPr>
      <w:r>
        <w:rPr>
          <w:rFonts w:ascii="Times" w:hAnsi="Times"/>
          <w:sz w:val="24"/>
          <w:szCs w:val="24"/>
          <w:vertAlign w:val="superscript"/>
        </w:rPr>
        <w:t>4</w:t>
      </w:r>
      <w:r>
        <w:rPr>
          <w:rFonts w:ascii="Times" w:hAnsi="Times"/>
          <w:sz w:val="24"/>
          <w:szCs w:val="24"/>
        </w:rPr>
        <w:t xml:space="preserve"> Hull York Medical School, </w:t>
      </w:r>
      <w:r>
        <w:rPr>
          <w:rFonts w:ascii="Times" w:eastAsia="Calibri" w:hAnsi="Times" w:cs="Calibri"/>
          <w:sz w:val="24"/>
          <w:szCs w:val="24"/>
        </w:rPr>
        <w:t>Faculty of Health Sciences, University of Hull, UK</w:t>
      </w:r>
    </w:p>
    <w:p w:rsidR="00A06471" w:rsidRDefault="00A06471" w:rsidP="00A06471">
      <w:pPr>
        <w:rPr>
          <w:rFonts w:ascii="Times" w:hAnsi="Times"/>
          <w:sz w:val="24"/>
          <w:szCs w:val="24"/>
        </w:rPr>
      </w:pPr>
      <w:r>
        <w:rPr>
          <w:rFonts w:ascii="Times" w:hAnsi="Times"/>
          <w:sz w:val="24"/>
          <w:szCs w:val="24"/>
          <w:vertAlign w:val="superscript"/>
        </w:rPr>
        <w:t>5</w:t>
      </w:r>
      <w:r>
        <w:rPr>
          <w:rFonts w:ascii="Times" w:hAnsi="Times"/>
          <w:sz w:val="24"/>
          <w:szCs w:val="24"/>
        </w:rPr>
        <w:t xml:space="preserve"> </w:t>
      </w:r>
      <w:r>
        <w:rPr>
          <w:rFonts w:ascii="Times" w:eastAsiaTheme="minorHAnsi" w:hAnsi="Times"/>
          <w:sz w:val="24"/>
          <w:szCs w:val="24"/>
          <w:shd w:val="clear" w:color="auto" w:fill="FFFFFF"/>
          <w:lang w:eastAsia="en-US"/>
        </w:rPr>
        <w:t>Weill Cornell Medical College, Qatar.</w:t>
      </w:r>
    </w:p>
    <w:p w:rsidR="00A06471" w:rsidRDefault="00A06471" w:rsidP="00A06471">
      <w:pPr>
        <w:rPr>
          <w:rFonts w:ascii="Times" w:hAnsi="Times"/>
          <w:sz w:val="24"/>
          <w:szCs w:val="24"/>
        </w:rPr>
      </w:pPr>
    </w:p>
    <w:p w:rsidR="00A06471" w:rsidRDefault="00A06471" w:rsidP="00A06471">
      <w:pPr>
        <w:rPr>
          <w:rFonts w:ascii="Times" w:hAnsi="Times"/>
          <w:sz w:val="24"/>
          <w:szCs w:val="24"/>
        </w:rPr>
      </w:pPr>
    </w:p>
    <w:p w:rsidR="00A06471" w:rsidRDefault="00A06471" w:rsidP="00A06471">
      <w:pPr>
        <w:rPr>
          <w:rFonts w:ascii="Times" w:hAnsi="Times"/>
          <w:sz w:val="24"/>
          <w:szCs w:val="24"/>
        </w:rPr>
      </w:pPr>
      <w:r>
        <w:rPr>
          <w:rFonts w:ascii="Times" w:hAnsi="Times"/>
          <w:sz w:val="24"/>
          <w:szCs w:val="24"/>
        </w:rPr>
        <w:t>Running title: Exercise and microparticles in PCOS</w:t>
      </w:r>
    </w:p>
    <w:p w:rsidR="00A06471" w:rsidRDefault="00A06471" w:rsidP="00A06471">
      <w:pPr>
        <w:rPr>
          <w:rFonts w:ascii="Times" w:hAnsi="Times"/>
          <w:sz w:val="24"/>
          <w:szCs w:val="24"/>
        </w:rPr>
      </w:pPr>
    </w:p>
    <w:p w:rsidR="00A06471" w:rsidRDefault="00A06471" w:rsidP="00A06471">
      <w:pPr>
        <w:rPr>
          <w:rFonts w:ascii="Times" w:hAnsi="Times"/>
          <w:sz w:val="24"/>
          <w:szCs w:val="24"/>
        </w:rPr>
      </w:pPr>
    </w:p>
    <w:p w:rsidR="00A06471" w:rsidRDefault="00A06471" w:rsidP="00A06471">
      <w:pPr>
        <w:rPr>
          <w:rFonts w:ascii="Times" w:hAnsi="Times"/>
          <w:sz w:val="24"/>
          <w:szCs w:val="24"/>
        </w:rPr>
      </w:pPr>
    </w:p>
    <w:p w:rsidR="00A06471" w:rsidRDefault="00A06471" w:rsidP="00A06471">
      <w:pPr>
        <w:rPr>
          <w:rFonts w:ascii="Times" w:hAnsi="Times"/>
          <w:sz w:val="24"/>
          <w:szCs w:val="24"/>
        </w:rPr>
      </w:pPr>
    </w:p>
    <w:p w:rsidR="00A06471" w:rsidRDefault="00A06471" w:rsidP="00A06471">
      <w:pPr>
        <w:rPr>
          <w:rFonts w:ascii="Times" w:hAnsi="Times"/>
          <w:sz w:val="24"/>
          <w:szCs w:val="24"/>
        </w:rPr>
      </w:pPr>
      <w:r>
        <w:rPr>
          <w:rFonts w:ascii="Times" w:hAnsi="Times"/>
          <w:sz w:val="24"/>
          <w:szCs w:val="24"/>
        </w:rPr>
        <w:t>Address for correspondence</w:t>
      </w:r>
    </w:p>
    <w:p w:rsidR="00A06471" w:rsidRDefault="00A06471" w:rsidP="00A06471">
      <w:pPr>
        <w:rPr>
          <w:rFonts w:ascii="Times" w:hAnsi="Times"/>
          <w:sz w:val="24"/>
          <w:szCs w:val="24"/>
        </w:rPr>
      </w:pPr>
    </w:p>
    <w:p w:rsidR="00A06471" w:rsidRDefault="00A06471" w:rsidP="00A06471">
      <w:pPr>
        <w:rPr>
          <w:rFonts w:ascii="Times" w:hAnsi="Times"/>
          <w:sz w:val="24"/>
          <w:szCs w:val="24"/>
        </w:rPr>
      </w:pPr>
      <w:r>
        <w:rPr>
          <w:rFonts w:ascii="Times" w:hAnsi="Times"/>
          <w:sz w:val="24"/>
          <w:szCs w:val="24"/>
        </w:rPr>
        <w:t>Dr Rebecca Vince,</w:t>
      </w:r>
    </w:p>
    <w:p w:rsidR="00A06471" w:rsidRDefault="00A06471" w:rsidP="00A06471">
      <w:pPr>
        <w:rPr>
          <w:rFonts w:ascii="Times" w:hAnsi="Times"/>
          <w:sz w:val="24"/>
          <w:szCs w:val="24"/>
        </w:rPr>
      </w:pPr>
      <w:r>
        <w:rPr>
          <w:rFonts w:ascii="Times" w:hAnsi="Times"/>
          <w:sz w:val="24"/>
          <w:szCs w:val="24"/>
        </w:rPr>
        <w:t>Don Building,</w:t>
      </w:r>
    </w:p>
    <w:p w:rsidR="00A06471" w:rsidRDefault="00A06471" w:rsidP="00A06471">
      <w:pPr>
        <w:rPr>
          <w:rFonts w:ascii="Times" w:hAnsi="Times"/>
          <w:sz w:val="24"/>
          <w:szCs w:val="24"/>
        </w:rPr>
      </w:pPr>
      <w:r>
        <w:rPr>
          <w:rFonts w:ascii="Times" w:hAnsi="Times"/>
          <w:sz w:val="24"/>
          <w:szCs w:val="24"/>
        </w:rPr>
        <w:t>University of Hull,</w:t>
      </w:r>
    </w:p>
    <w:p w:rsidR="00A06471" w:rsidRDefault="00A06471" w:rsidP="00A06471">
      <w:pPr>
        <w:rPr>
          <w:rFonts w:ascii="Times" w:hAnsi="Times"/>
          <w:sz w:val="24"/>
          <w:szCs w:val="24"/>
        </w:rPr>
      </w:pPr>
      <w:r>
        <w:rPr>
          <w:rFonts w:ascii="Times" w:hAnsi="Times"/>
          <w:sz w:val="24"/>
          <w:szCs w:val="24"/>
        </w:rPr>
        <w:t>Hull,</w:t>
      </w:r>
    </w:p>
    <w:p w:rsidR="00A06471" w:rsidRDefault="00A06471" w:rsidP="00A06471">
      <w:pPr>
        <w:rPr>
          <w:rFonts w:ascii="Times" w:hAnsi="Times"/>
          <w:sz w:val="24"/>
          <w:szCs w:val="24"/>
        </w:rPr>
      </w:pPr>
      <w:r>
        <w:rPr>
          <w:rFonts w:ascii="Times" w:hAnsi="Times"/>
          <w:sz w:val="24"/>
          <w:szCs w:val="24"/>
        </w:rPr>
        <w:t>HU6 7RX, UK</w:t>
      </w:r>
    </w:p>
    <w:p w:rsidR="00A06471" w:rsidRDefault="00A06471" w:rsidP="00A06471">
      <w:pPr>
        <w:rPr>
          <w:rFonts w:ascii="Times" w:hAnsi="Times"/>
          <w:sz w:val="24"/>
          <w:szCs w:val="24"/>
        </w:rPr>
      </w:pPr>
      <w:r>
        <w:rPr>
          <w:rFonts w:ascii="Times" w:hAnsi="Times"/>
          <w:sz w:val="24"/>
          <w:szCs w:val="24"/>
        </w:rPr>
        <w:t>Tel +441482463176</w:t>
      </w:r>
    </w:p>
    <w:p w:rsidR="00A06471" w:rsidRDefault="00FE515D" w:rsidP="00A06471">
      <w:pPr>
        <w:rPr>
          <w:rFonts w:ascii="Times" w:hAnsi="Times"/>
          <w:sz w:val="24"/>
          <w:szCs w:val="24"/>
        </w:rPr>
      </w:pPr>
      <w:hyperlink r:id="rId8" w:history="1">
        <w:r w:rsidR="00A06471">
          <w:rPr>
            <w:rStyle w:val="Hyperlink"/>
            <w:rFonts w:ascii="Times" w:hAnsi="Times"/>
          </w:rPr>
          <w:t>Rebecca.vince@hull.ac.uk</w:t>
        </w:r>
      </w:hyperlink>
    </w:p>
    <w:p w:rsidR="00A06471" w:rsidRDefault="00A06471" w:rsidP="00A06471">
      <w:pPr>
        <w:rPr>
          <w:rFonts w:ascii="Times" w:hAnsi="Times"/>
          <w:sz w:val="24"/>
          <w:szCs w:val="24"/>
        </w:rPr>
      </w:pPr>
      <w:r>
        <w:rPr>
          <w:rFonts w:ascii="Times" w:hAnsi="Times"/>
          <w:sz w:val="24"/>
          <w:szCs w:val="24"/>
        </w:rPr>
        <w:lastRenderedPageBreak/>
        <w:br w:type="page"/>
      </w:r>
    </w:p>
    <w:p w:rsidR="00A06471" w:rsidRDefault="00A06471" w:rsidP="00A06471">
      <w:pPr>
        <w:rPr>
          <w:rFonts w:ascii="Times" w:hAnsi="Times"/>
          <w:sz w:val="24"/>
          <w:szCs w:val="24"/>
        </w:rPr>
      </w:pPr>
      <w:r>
        <w:rPr>
          <w:rFonts w:ascii="Times" w:hAnsi="Times"/>
          <w:b/>
          <w:sz w:val="24"/>
          <w:szCs w:val="24"/>
        </w:rPr>
        <w:lastRenderedPageBreak/>
        <w:t>Abstract</w:t>
      </w:r>
    </w:p>
    <w:p w:rsidR="00A06471" w:rsidRDefault="00E85D32" w:rsidP="00A06471">
      <w:pPr>
        <w:autoSpaceDE w:val="0"/>
        <w:autoSpaceDN w:val="0"/>
        <w:adjustRightInd w:val="0"/>
        <w:spacing w:line="480" w:lineRule="auto"/>
        <w:rPr>
          <w:rFonts w:ascii="Times" w:hAnsi="Times"/>
          <w:sz w:val="24"/>
          <w:szCs w:val="24"/>
        </w:rPr>
      </w:pPr>
      <w:r>
        <w:rPr>
          <w:rFonts w:ascii="Times" w:hAnsi="Times"/>
          <w:sz w:val="24"/>
          <w:szCs w:val="24"/>
        </w:rPr>
        <w:t>Purpose</w:t>
      </w:r>
      <w:r w:rsidR="00A06471">
        <w:rPr>
          <w:rFonts w:ascii="Times" w:hAnsi="Times"/>
          <w:sz w:val="24"/>
          <w:szCs w:val="24"/>
        </w:rPr>
        <w:t xml:space="preserve">: Endothelial dysfunction is a known comorbidity in women with polycystic ovary syndrome (PCOS). The aim was to assess if </w:t>
      </w:r>
      <w:r w:rsidR="009F397E">
        <w:rPr>
          <w:rFonts w:ascii="Times" w:hAnsi="Times"/>
          <w:sz w:val="24"/>
          <w:szCs w:val="24"/>
        </w:rPr>
        <w:t>supervised, moderate intensity</w:t>
      </w:r>
      <w:r w:rsidR="00A06471">
        <w:rPr>
          <w:rFonts w:ascii="Times" w:hAnsi="Times"/>
          <w:sz w:val="24"/>
          <w:szCs w:val="24"/>
        </w:rPr>
        <w:t xml:space="preserve"> exercise could potentially impact markers of endothelial disruption; endothelial cell derived microparticles (EMP). </w:t>
      </w:r>
    </w:p>
    <w:p w:rsidR="00A06471" w:rsidRDefault="00A06471" w:rsidP="00A06471">
      <w:pPr>
        <w:autoSpaceDE w:val="0"/>
        <w:autoSpaceDN w:val="0"/>
        <w:adjustRightInd w:val="0"/>
        <w:spacing w:line="480" w:lineRule="auto"/>
        <w:rPr>
          <w:rFonts w:ascii="Times" w:hAnsi="Times"/>
          <w:sz w:val="24"/>
          <w:szCs w:val="24"/>
        </w:rPr>
      </w:pPr>
      <w:r>
        <w:rPr>
          <w:rFonts w:ascii="Times" w:hAnsi="Times"/>
          <w:sz w:val="24"/>
          <w:szCs w:val="24"/>
        </w:rPr>
        <w:t>Methods: The current study investigated the effects of a supervised 8-week moderate intensity exercise programme on EMP in women with PCOS (n=1</w:t>
      </w:r>
      <w:r w:rsidR="00857DFF">
        <w:rPr>
          <w:rFonts w:ascii="Times" w:hAnsi="Times"/>
          <w:sz w:val="24"/>
          <w:szCs w:val="24"/>
        </w:rPr>
        <w:t>1</w:t>
      </w:r>
      <w:r>
        <w:rPr>
          <w:rFonts w:ascii="Times" w:hAnsi="Times"/>
          <w:sz w:val="24"/>
          <w:szCs w:val="24"/>
        </w:rPr>
        <w:t>) and control women free from any known disease (n=1</w:t>
      </w:r>
      <w:r w:rsidR="00857DFF">
        <w:rPr>
          <w:rFonts w:ascii="Times" w:hAnsi="Times"/>
          <w:sz w:val="24"/>
          <w:szCs w:val="24"/>
        </w:rPr>
        <w:t>0</w:t>
      </w:r>
      <w:r>
        <w:rPr>
          <w:rFonts w:ascii="Times" w:hAnsi="Times"/>
          <w:sz w:val="24"/>
          <w:szCs w:val="24"/>
        </w:rPr>
        <w:t xml:space="preserve">). EMP were enumerated via specific antibody (CD105, CD106) labelling </w:t>
      </w:r>
      <w:r w:rsidR="00A96909">
        <w:rPr>
          <w:rFonts w:ascii="Times" w:hAnsi="Times"/>
          <w:sz w:val="24"/>
          <w:szCs w:val="24"/>
        </w:rPr>
        <w:t>and</w:t>
      </w:r>
      <w:r>
        <w:rPr>
          <w:rFonts w:ascii="Times" w:hAnsi="Times"/>
          <w:sz w:val="24"/>
          <w:szCs w:val="24"/>
        </w:rPr>
        <w:t xml:space="preserve"> flow cytometry.</w:t>
      </w:r>
    </w:p>
    <w:p w:rsidR="00A06471" w:rsidRDefault="00E14B38" w:rsidP="00A06471">
      <w:pPr>
        <w:autoSpaceDE w:val="0"/>
        <w:autoSpaceDN w:val="0"/>
        <w:adjustRightInd w:val="0"/>
        <w:spacing w:line="480" w:lineRule="auto"/>
        <w:rPr>
          <w:rFonts w:ascii="Times" w:hAnsi="Times"/>
          <w:sz w:val="24"/>
          <w:szCs w:val="24"/>
        </w:rPr>
      </w:pPr>
      <w:r>
        <w:rPr>
          <w:rFonts w:ascii="Times" w:hAnsi="Times"/>
          <w:sz w:val="24"/>
          <w:szCs w:val="24"/>
        </w:rPr>
        <w:t xml:space="preserve">Results: CD105+MP </w:t>
      </w:r>
      <w:r w:rsidR="00A06471">
        <w:rPr>
          <w:rFonts w:ascii="Times" w:hAnsi="Times"/>
          <w:sz w:val="24"/>
          <w:szCs w:val="24"/>
        </w:rPr>
        <w:t xml:space="preserve"> significantly reduce</w:t>
      </w:r>
      <w:r>
        <w:rPr>
          <w:rFonts w:ascii="Times" w:hAnsi="Times"/>
          <w:sz w:val="24"/>
          <w:szCs w:val="24"/>
        </w:rPr>
        <w:t>d</w:t>
      </w:r>
      <w:r w:rsidR="00A06471">
        <w:rPr>
          <w:rFonts w:ascii="Times" w:hAnsi="Times"/>
          <w:sz w:val="24"/>
          <w:szCs w:val="24"/>
        </w:rPr>
        <w:t xml:space="preserve"> in women with PCOS from pre to post exercise programme, with CD105+ MP reducing from 2114 CD105+ MP per µl platelet free plasma (PFP) to 424 CD1</w:t>
      </w:r>
      <w:r w:rsidR="00A96909">
        <w:rPr>
          <w:rFonts w:ascii="Times" w:hAnsi="Times"/>
          <w:sz w:val="24"/>
          <w:szCs w:val="24"/>
        </w:rPr>
        <w:t>05+ MP per µl PFP (p = 0.025). C</w:t>
      </w:r>
      <w:r w:rsidR="00A06471">
        <w:rPr>
          <w:rFonts w:ascii="Times" w:hAnsi="Times"/>
          <w:sz w:val="24"/>
          <w:szCs w:val="24"/>
        </w:rPr>
        <w:t xml:space="preserve">ontrol women showed no significant change in CD105+ MP (p = 0.25) after completing the same exercise programme. CD106+ MP showed no change in either PCOS (p = 0.95) or control groups (p = 0.99). </w:t>
      </w:r>
      <w:r>
        <w:rPr>
          <w:rFonts w:ascii="Times" w:hAnsi="Times"/>
          <w:sz w:val="24"/>
          <w:szCs w:val="24"/>
        </w:rPr>
        <w:t xml:space="preserve">No significant correlations existed </w:t>
      </w:r>
      <w:r w:rsidR="00A06471">
        <w:rPr>
          <w:rFonts w:ascii="Times" w:hAnsi="Times"/>
          <w:sz w:val="24"/>
          <w:szCs w:val="24"/>
        </w:rPr>
        <w:t xml:space="preserve">with the changes in endothelial microparticles (EMP) compared to body composition changes as a result of exercise. </w:t>
      </w:r>
    </w:p>
    <w:p w:rsidR="00A06471" w:rsidRDefault="00A06471" w:rsidP="00A06471">
      <w:pPr>
        <w:autoSpaceDE w:val="0"/>
        <w:autoSpaceDN w:val="0"/>
        <w:adjustRightInd w:val="0"/>
        <w:spacing w:line="480" w:lineRule="auto"/>
        <w:rPr>
          <w:rFonts w:ascii="Times" w:hAnsi="Times"/>
          <w:sz w:val="24"/>
          <w:szCs w:val="24"/>
        </w:rPr>
      </w:pPr>
      <w:r>
        <w:rPr>
          <w:rFonts w:ascii="Times" w:hAnsi="Times"/>
          <w:sz w:val="24"/>
          <w:szCs w:val="24"/>
        </w:rPr>
        <w:t>Conclusion. Supervised, moderate intensity exercise independent of substantial weight loss was enough to elicit a reduction in circulating CD105+MP likely reflecting an improvement in the endothelium in women with PCOS compared to healthy control women. Additionally, EMP concentrations appear to be able to effectively map changes across a long period of time in diseased states, adding to the notion that EMP may be used as potential biomarkers of endothelial state in vivo.</w:t>
      </w:r>
    </w:p>
    <w:p w:rsidR="00A06471" w:rsidRDefault="00A06471" w:rsidP="00A06471">
      <w:pPr>
        <w:autoSpaceDE w:val="0"/>
        <w:autoSpaceDN w:val="0"/>
        <w:adjustRightInd w:val="0"/>
        <w:spacing w:line="480" w:lineRule="auto"/>
        <w:rPr>
          <w:rFonts w:ascii="Times" w:hAnsi="Times"/>
          <w:sz w:val="24"/>
          <w:szCs w:val="24"/>
        </w:rPr>
      </w:pPr>
    </w:p>
    <w:p w:rsidR="00A06471" w:rsidRDefault="00A06471" w:rsidP="00A06471">
      <w:pPr>
        <w:pStyle w:val="Heading2"/>
        <w:spacing w:line="480" w:lineRule="auto"/>
        <w:rPr>
          <w:rFonts w:ascii="Times" w:hAnsi="Times" w:cstheme="minorBidi"/>
          <w:color w:val="auto"/>
          <w:sz w:val="24"/>
          <w:szCs w:val="24"/>
        </w:rPr>
      </w:pPr>
      <w:r>
        <w:rPr>
          <w:rFonts w:ascii="Times" w:hAnsi="Times"/>
          <w:bCs w:val="0"/>
          <w:sz w:val="24"/>
          <w:szCs w:val="24"/>
        </w:rPr>
        <w:br w:type="page"/>
      </w:r>
      <w:r>
        <w:rPr>
          <w:rFonts w:ascii="Times" w:hAnsi="Times"/>
          <w:color w:val="auto"/>
          <w:sz w:val="24"/>
          <w:szCs w:val="24"/>
        </w:rPr>
        <w:lastRenderedPageBreak/>
        <w:t>Introduction</w:t>
      </w:r>
      <w:bookmarkEnd w:id="0"/>
      <w:bookmarkEnd w:id="1"/>
      <w:bookmarkEnd w:id="2"/>
    </w:p>
    <w:p w:rsidR="00A06471" w:rsidRDefault="00A06471" w:rsidP="00A06471">
      <w:pPr>
        <w:autoSpaceDE w:val="0"/>
        <w:autoSpaceDN w:val="0"/>
        <w:adjustRightInd w:val="0"/>
        <w:spacing w:line="480" w:lineRule="auto"/>
        <w:outlineLvl w:val="0"/>
        <w:rPr>
          <w:rFonts w:ascii="Times" w:hAnsi="Times"/>
          <w:sz w:val="24"/>
          <w:szCs w:val="24"/>
        </w:rPr>
      </w:pPr>
      <w:bookmarkStart w:id="3" w:name="_Toc414477513"/>
      <w:bookmarkStart w:id="4" w:name="_Toc414476131"/>
      <w:r>
        <w:rPr>
          <w:rFonts w:ascii="Times" w:hAnsi="Times"/>
          <w:sz w:val="24"/>
          <w:szCs w:val="24"/>
        </w:rPr>
        <w:t xml:space="preserve">Polycystic ovary syndrome (PCOS) is one of the most common endocrine disorders in women of reproductive age </w:t>
      </w:r>
      <w:r>
        <w:fldChar w:fldCharType="begin"/>
      </w:r>
      <w:r w:rsidR="00091033">
        <w:instrText xml:space="preserve"> ADDIN EN.CITE &lt;EndNote&gt;&lt;Cite&gt;&lt;Author&gt;Sam&lt;/Author&gt;&lt;Year&gt;2007&lt;/Year&gt;&lt;RecNum&gt;37&lt;/RecNum&gt;&lt;DisplayText&gt;(Sam 2007)&lt;/DisplayText&gt;&lt;record&gt;&lt;rec-number&gt;37&lt;/rec-number&gt;&lt;foreign-keys&gt;&lt;key app="EN" db-id="tdvxtpf5uxt2wketz9lpa90ysf2225vpadwa" timestamp="1540371030"&gt;37&lt;/key&gt;&lt;/foreign-keys&gt;&lt;ref-type name="Journal Article"&gt;17&lt;/ref-type&gt;&lt;contributors&gt;&lt;authors&gt;&lt;author&gt;Sam, S&lt;/author&gt;&lt;/authors&gt;&lt;/contributors&gt;&lt;titles&gt;&lt;title&gt;Obesity and polycystic ovary syndro&lt;/title&gt;&lt;secondary-title&gt;Obes Manag&lt;/secondary-title&gt;&lt;/titles&gt;&lt;periodical&gt;&lt;full-title&gt;Obes Manag&lt;/full-title&gt;&lt;/periodical&gt;&lt;pages&gt;69-73&lt;/pages&gt;&lt;volume&gt;3&lt;/volume&gt;&lt;number&gt;2&lt;/number&gt;&lt;dates&gt;&lt;year&gt;2007&lt;/year&gt;&lt;/dates&gt;&lt;urls&gt;&lt;/urls&gt;&lt;/record&gt;&lt;/Cite&gt;&lt;/EndNote&gt;</w:instrText>
      </w:r>
      <w:r>
        <w:fldChar w:fldCharType="separate"/>
      </w:r>
      <w:r w:rsidR="00091033">
        <w:rPr>
          <w:noProof/>
        </w:rPr>
        <w:t>(Sam 2007)</w:t>
      </w:r>
      <w:r>
        <w:fldChar w:fldCharType="end"/>
      </w:r>
      <w:r>
        <w:rPr>
          <w:rFonts w:ascii="Times" w:hAnsi="Times"/>
          <w:sz w:val="24"/>
          <w:szCs w:val="24"/>
        </w:rPr>
        <w:t xml:space="preserve"> and can account for up to 18% of the population depending on the diagnostic criteria used </w:t>
      </w:r>
      <w:r>
        <w:fldChar w:fldCharType="begin">
          <w:fldData xml:space="preserve">PEVuZE5vdGU+PENpdGU+PEF1dGhvcj5IYXJyaXNvbjwvQXV0aG9yPjxZZWFyPjIwMTE8L1llYXI+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</w:fldData>
        </w:fldChar>
      </w:r>
      <w:r w:rsidR="00091033">
        <w:instrText xml:space="preserve"> ADDIN EN.CITE </w:instrText>
      </w:r>
      <w:r w:rsidR="00091033">
        <w:fldChar w:fldCharType="begin">
          <w:fldData xml:space="preserve">PEVuZE5vdGU+PENpdGU+PEF1dGhvcj5IYXJyaXNvbjwvQXV0aG9yPjxZZWFyPjIwMTE8L1llYXI+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</w:fldData>
        </w:fldChar>
      </w:r>
      <w:r w:rsidR="00091033">
        <w:instrText xml:space="preserve"> ADDIN EN.CITE.DATA </w:instrText>
      </w:r>
      <w:r w:rsidR="00091033">
        <w:fldChar w:fldCharType="end"/>
      </w:r>
      <w:r>
        <w:fldChar w:fldCharType="separate"/>
      </w:r>
      <w:r w:rsidR="00091033">
        <w:rPr>
          <w:noProof/>
        </w:rPr>
        <w:t>(Harrison et al. 2011; March et al. 2010; Wild et al. 2010)</w:t>
      </w:r>
      <w:r>
        <w:fldChar w:fldCharType="end"/>
      </w:r>
      <w:r>
        <w:rPr>
          <w:rFonts w:ascii="Times" w:hAnsi="Times"/>
          <w:sz w:val="24"/>
          <w:szCs w:val="24"/>
        </w:rPr>
        <w:t xml:space="preserve">. PCOS represents a significant burden on the healthcare system due to its exhaustive list of related complications </w:t>
      </w:r>
      <w:r>
        <w:fldChar w:fldCharType="begin"/>
      </w:r>
      <w:r w:rsidR="00091033">
        <w:instrText xml:space="preserve"> ADDIN EN.CITE &lt;EndNote&gt;&lt;Cite&gt;&lt;Author&gt;Harrison&lt;/Author&gt;&lt;Year&gt;2011&lt;/Year&gt;&lt;RecNum&gt;18&lt;/RecNum&gt;&lt;DisplayText&gt;(Harrison et al. 2011)&lt;/DisplayText&gt;&lt;record&gt;&lt;rec-number&gt;18&lt;/rec-number&gt;&lt;foreign-keys&gt;&lt;key app="EN" db-id="tdvxtpf5uxt2wketz9lpa90ysf2225vpadwa" timestamp="1540370595"&gt;18&lt;/key&gt;&lt;/foreign-keys&gt;&lt;ref-type name="Journal Article"&gt;17&lt;/ref-type&gt;&lt;contributors&gt;&lt;authors&gt;&lt;author&gt;Harrison, C. L.&lt;/author&gt;&lt;author&gt;Lombard, C. B.&lt;/author&gt;&lt;author&gt;Moran, L. J.&lt;/author&gt;&lt;author&gt;Teede, H. J.&lt;/author&gt;&lt;/authors&gt;&lt;/contributors&gt;&lt;titles&gt;&lt;title&gt;Exercise therapy in polycystic ovary syndrome: a systematic review&lt;/title&gt;&lt;secondary-title&gt;Human Reproduction Update&lt;/secondary-title&gt;&lt;/titles&gt;&lt;periodical&gt;&lt;full-title&gt;Human Reproduction Update&lt;/full-title&gt;&lt;/periodical&gt;&lt;pages&gt;171-183&lt;/pages&gt;&lt;volume&gt;17&lt;/volume&gt;&lt;number&gt;2&lt;/number&gt;&lt;dates&gt;&lt;year&gt;2011&lt;/year&gt;&lt;pub-dates&gt;&lt;date&gt;Mar-Apr&lt;/date&gt;&lt;/pub-dates&gt;&lt;/dates&gt;&lt;isbn&gt;1355-4786&lt;/isbn&gt;&lt;accession-num&gt;WOS:000287491400004&lt;/accession-num&gt;&lt;urls&gt;&lt;related-urls&gt;&lt;url&gt;&amp;lt;Go to ISI&amp;gt;://WOS:000287491400004&lt;/url&gt;&lt;/related-urls&gt;&lt;/urls&gt;&lt;electronic-resource-num&gt;10.1093/humupd/dmq045&lt;/electronic-resource-num&gt;&lt;/record&gt;&lt;/Cite&gt;&lt;/EndNote&gt;</w:instrText>
      </w:r>
      <w:r>
        <w:fldChar w:fldCharType="separate"/>
      </w:r>
      <w:r w:rsidR="00091033">
        <w:rPr>
          <w:noProof/>
        </w:rPr>
        <w:t>(Harrison et al. 2011)</w:t>
      </w:r>
      <w:r>
        <w:fldChar w:fldCharType="end"/>
      </w:r>
      <w:r>
        <w:rPr>
          <w:rFonts w:ascii="Times" w:hAnsi="Times"/>
          <w:sz w:val="24"/>
          <w:szCs w:val="24"/>
        </w:rPr>
        <w:t xml:space="preserve">. Women with PCOS are known to have increased intrinsic insulin resistance (IR) when compared with non-PCOS women, independent of obesity </w:t>
      </w:r>
      <w:r>
        <w:fldChar w:fldCharType="begin"/>
      </w:r>
      <w:r w:rsidR="00091033">
        <w:instrText xml:space="preserve"> ADDIN EN.CITE &lt;EndNote&gt;&lt;Cite&gt;&lt;Author&gt;Teede&lt;/Author&gt;&lt;Year&gt;2007&lt;/Year&gt;&lt;RecNum&gt;20&lt;/RecNum&gt;&lt;DisplayText&gt;(Teede et al. 2007; Sam 2007)&lt;/DisplayText&gt;&lt;record&gt;&lt;rec-number&gt;20&lt;/rec-number&gt;&lt;foreign-keys&gt;&lt;key app="EN" db-id="tdvxtpf5uxt2wketz9lpa90ysf2225vpadwa" timestamp="1540370595"&gt;20&lt;/key&gt;&lt;/foreign-keys&gt;&lt;ref-type name="Journal Article"&gt;17&lt;/ref-type&gt;&lt;contributors&gt;&lt;authors&gt;&lt;author&gt;Teede, H. J.&lt;/author&gt;&lt;author&gt;Hutchison, S. K.&lt;/author&gt;&lt;author&gt;Zoungas, S.&lt;/author&gt;&lt;/authors&gt;&lt;/contributors&gt;&lt;titles&gt;&lt;title&gt;The management of insulin resistance in polycystic ovary syndrome&lt;/title&gt;&lt;secondary-title&gt;Trends in Endocrinology and Metabolism&lt;/secondary-title&gt;&lt;/titles&gt;&lt;periodical&gt;&lt;full-title&gt;Trends in Endocrinology and Metabolism&lt;/full-title&gt;&lt;/periodical&gt;&lt;pages&gt;273-279&lt;/pages&gt;&lt;volume&gt;18&lt;/volume&gt;&lt;number&gt;7&lt;/number&gt;&lt;dates&gt;&lt;year&gt;2007&lt;/year&gt;&lt;pub-dates&gt;&lt;date&gt;Sep&lt;/date&gt;&lt;/pub-dates&gt;&lt;/dates&gt;&lt;isbn&gt;1043-2760&lt;/isbn&gt;&lt;accession-num&gt;WOS:000249747000004&lt;/accession-num&gt;&lt;urls&gt;&lt;related-urls&gt;&lt;url&gt;&amp;lt;Go to ISI&amp;gt;://WOS:000249747000004&lt;/url&gt;&lt;/related-urls&gt;&lt;/urls&gt;&lt;electronic-resource-num&gt;10.1016/j.tem.2007.08.001&lt;/electronic-resource-num&gt;&lt;/record&gt;&lt;/Cite&gt;&lt;Cite&gt;&lt;Author&gt;Sam&lt;/Author&gt;&lt;Year&gt;2007&lt;/Year&gt;&lt;RecNum&gt;37&lt;/RecNum&gt;&lt;record&gt;&lt;rec-number&gt;37&lt;/rec-number&gt;&lt;foreign-keys&gt;&lt;key app="EN" db-id="tdvxtpf5uxt2wketz9lpa90ysf2225vpadwa" timestamp="1540371030"&gt;37&lt;/key&gt;&lt;/foreign-keys&gt;&lt;ref-type name="Journal Article"&gt;17&lt;/ref-type&gt;&lt;contributors&gt;&lt;authors&gt;&lt;author&gt;Sam, S&lt;/author&gt;&lt;/authors&gt;&lt;/contributors&gt;&lt;titles&gt;&lt;title&gt;Obesity and polycystic ovary syndro&lt;/title&gt;&lt;secondary-title&gt;Obes Manag&lt;/secondary-title&gt;&lt;/titles&gt;&lt;periodical&gt;&lt;full-title&gt;Obes Manag&lt;/full-title&gt;&lt;/periodical&gt;&lt;pages&gt;69-73&lt;/pages&gt;&lt;volume&gt;3&lt;/volume&gt;&lt;number&gt;2&lt;/number&gt;&lt;dates&gt;&lt;year&gt;2007&lt;/year&gt;&lt;/dates&gt;&lt;urls&gt;&lt;/urls&gt;&lt;/record&gt;&lt;/Cite&gt;&lt;/EndNote&gt;</w:instrText>
      </w:r>
      <w:r>
        <w:fldChar w:fldCharType="separate"/>
      </w:r>
      <w:r w:rsidR="00091033">
        <w:rPr>
          <w:noProof/>
        </w:rPr>
        <w:t>(Teede et al. 2007; Sam 2007)</w:t>
      </w:r>
      <w:r>
        <w:fldChar w:fldCharType="end"/>
      </w:r>
      <w:r>
        <w:rPr>
          <w:rFonts w:ascii="Times" w:hAnsi="Times"/>
          <w:sz w:val="24"/>
          <w:szCs w:val="24"/>
        </w:rPr>
        <w:t>. PCOS is also known to increase the prevalence and risk of cardiovascular disorders including hypertension and dyslipidaemia and infertility</w:t>
      </w:r>
      <w:r>
        <w:fldChar w:fldCharType="begin">
          <w:fldData xml:space="preserve">PEVuZE5vdGU+PENpdGU+PEF1dGhvcj5Ob3JtYW48L0F1dGhvcj48WWVhcj4yMDA3PC9ZZWFyPjxS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</w:fldData>
        </w:fldChar>
      </w:r>
      <w:r w:rsidR="00091033">
        <w:instrText xml:space="preserve"> ADDIN EN.CITE </w:instrText>
      </w:r>
      <w:r w:rsidR="00091033">
        <w:fldChar w:fldCharType="begin">
          <w:fldData xml:space="preserve">PEVuZE5vdGU+PENpdGU+PEF1dGhvcj5Ob3JtYW48L0F1dGhvcj48WWVhcj4yMDA3PC9ZZWFyPjxS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</w:fldData>
        </w:fldChar>
      </w:r>
      <w:r w:rsidR="00091033">
        <w:instrText xml:space="preserve"> ADDIN EN.CITE.DATA </w:instrText>
      </w:r>
      <w:r w:rsidR="00091033">
        <w:fldChar w:fldCharType="end"/>
      </w:r>
      <w:r>
        <w:fldChar w:fldCharType="separate"/>
      </w:r>
      <w:r w:rsidR="00091033">
        <w:rPr>
          <w:noProof/>
        </w:rPr>
        <w:t>(Norman et al. 2007; Wild et al. 2010)</w:t>
      </w:r>
      <w:r>
        <w:fldChar w:fldCharType="end"/>
      </w:r>
      <w:r>
        <w:rPr>
          <w:rFonts w:ascii="Times" w:hAnsi="Times"/>
          <w:sz w:val="24"/>
          <w:szCs w:val="24"/>
        </w:rPr>
        <w:t>. Furthermore, it is noted that between 40 to 60% of PCOS women are either overweight (BMI &gt; 25 kg</w:t>
      </w:r>
      <w:r>
        <w:rPr>
          <w:rFonts w:ascii="Times" w:hAnsi="Times"/>
          <w:sz w:val="24"/>
          <w:szCs w:val="24"/>
          <w:vertAlign w:val="superscript"/>
        </w:rPr>
        <w:t>.</w:t>
      </w:r>
      <w:r>
        <w:rPr>
          <w:rFonts w:ascii="Times" w:hAnsi="Times"/>
          <w:sz w:val="24"/>
          <w:szCs w:val="24"/>
        </w:rPr>
        <w:t>m</w:t>
      </w:r>
      <w:r>
        <w:rPr>
          <w:rFonts w:ascii="Times" w:hAnsi="Times"/>
          <w:sz w:val="24"/>
          <w:szCs w:val="24"/>
          <w:vertAlign w:val="superscript"/>
        </w:rPr>
        <w:t>2</w:t>
      </w:r>
      <w:r>
        <w:rPr>
          <w:rFonts w:ascii="Times" w:hAnsi="Times"/>
          <w:sz w:val="24"/>
          <w:szCs w:val="24"/>
        </w:rPr>
        <w:t>) or obese (BMI &gt; 30 kg</w:t>
      </w:r>
      <w:r>
        <w:rPr>
          <w:rFonts w:ascii="Times" w:hAnsi="Times"/>
          <w:sz w:val="24"/>
          <w:szCs w:val="24"/>
          <w:vertAlign w:val="superscript"/>
        </w:rPr>
        <w:t>.</w:t>
      </w:r>
      <w:r>
        <w:rPr>
          <w:rFonts w:ascii="Times" w:hAnsi="Times"/>
          <w:sz w:val="24"/>
          <w:szCs w:val="24"/>
        </w:rPr>
        <w:t>m</w:t>
      </w:r>
      <w:r>
        <w:rPr>
          <w:rFonts w:ascii="Times" w:hAnsi="Times"/>
          <w:sz w:val="24"/>
          <w:szCs w:val="24"/>
          <w:vertAlign w:val="superscript"/>
        </w:rPr>
        <w:t>2</w:t>
      </w:r>
      <w:r>
        <w:rPr>
          <w:rFonts w:ascii="Times" w:hAnsi="Times"/>
          <w:sz w:val="24"/>
          <w:szCs w:val="24"/>
        </w:rPr>
        <w:t xml:space="preserve">) with increased central adiposity </w:t>
      </w:r>
      <w:r>
        <w:fldChar w:fldCharType="begin"/>
      </w:r>
      <w:r w:rsidR="00091033">
        <w:instrText xml:space="preserve"> ADDIN EN.CITE &lt;EndNote&gt;&lt;Cite&gt;&lt;Author&gt;Kiddy&lt;/Author&gt;&lt;Year&gt;1990&lt;/Year&gt;&lt;RecNum&gt;9&lt;/RecNum&gt;&lt;DisplayText&gt;(Kiddy et al. 1990)&lt;/DisplayText&gt;&lt;record&gt;&lt;rec-number&gt;9&lt;/rec-number&gt;&lt;foreign-keys&gt;&lt;key app="EN" db-id="tdvxtpf5uxt2wketz9lpa90ysf2225vpadwa" timestamp="1540370595"&gt;9&lt;/key&gt;&lt;/foreign-keys&gt;&lt;ref-type name="Journal Article"&gt;17&lt;/ref-type&gt;&lt;contributors&gt;&lt;authors&gt;&lt;author&gt;Kiddy, D. S.&lt;/author&gt;&lt;author&gt;Sharp, P. S.&lt;/author&gt;&lt;author&gt;White, D. M.&lt;/author&gt;&lt;author&gt;Scanlon, M. F.&lt;/author&gt;&lt;author&gt;Mason, H. D.&lt;/author&gt;&lt;author&gt;Bray, C. S.&lt;/author&gt;&lt;author&gt;Polson, D. W.&lt;/author&gt;&lt;author&gt;Reed, M. J.&lt;/author&gt;&lt;author&gt;Franks, S.&lt;/author&gt;&lt;/authors&gt;&lt;/contributors&gt;&lt;titles&gt;&lt;title&gt;DIFFERENCES IN CLINICAL AND ENDOCRINE FEATURES BETWEEN OBESE AND NON-OBESE SUBJECTS WITH POLYCYSTIC OVARY SYNDROME - AN ANALYSIS OF 263 CONSECUTIVE CASES&lt;/title&gt;&lt;secondary-title&gt;Clinical Endocrinology&lt;/secondary-title&gt;&lt;/titles&gt;&lt;periodical&gt;&lt;full-title&gt;Clinical Endocrinology&lt;/full-title&gt;&lt;/periodical&gt;&lt;pages&gt;213-220&lt;/pages&gt;&lt;volume&gt;32&lt;/volume&gt;&lt;number&gt;2&lt;/number&gt;&lt;dates&gt;&lt;year&gt;1990&lt;/year&gt;&lt;pub-dates&gt;&lt;date&gt;Feb&lt;/date&gt;&lt;/pub-dates&gt;&lt;/dates&gt;&lt;isbn&gt;0300-0664&lt;/isbn&gt;&lt;accession-num&gt;WOS:A1990CK93700008&lt;/accession-num&gt;&lt;urls&gt;&lt;related-urls&gt;&lt;url&gt;&amp;lt;Go to ISI&amp;gt;://WOS:A1990CK93700008&lt;/url&gt;&lt;/related-urls&gt;&lt;/urls&gt;&lt;electronic-resource-num&gt;10.1111/j.1365-2265.1990.tb00857.x&lt;/electronic-resource-num&gt;&lt;/record&gt;&lt;/Cite&gt;&lt;/EndNote&gt;</w:instrText>
      </w:r>
      <w:r>
        <w:fldChar w:fldCharType="separate"/>
      </w:r>
      <w:r w:rsidR="00091033">
        <w:rPr>
          <w:noProof/>
        </w:rPr>
        <w:t>(Kiddy et al. 1990)</w:t>
      </w:r>
      <w:r>
        <w:fldChar w:fldCharType="end"/>
      </w:r>
      <w:r>
        <w:rPr>
          <w:rFonts w:ascii="Times" w:hAnsi="Times"/>
          <w:sz w:val="24"/>
          <w:szCs w:val="24"/>
        </w:rPr>
        <w:t>.</w:t>
      </w:r>
      <w:bookmarkEnd w:id="3"/>
      <w:bookmarkEnd w:id="4"/>
      <w:r w:rsidR="00372F8C">
        <w:rPr>
          <w:rFonts w:ascii="Times" w:hAnsi="Times"/>
          <w:sz w:val="24"/>
          <w:szCs w:val="24"/>
        </w:rPr>
        <w:t xml:space="preserve"> The main risk factors for development of PCOS </w:t>
      </w:r>
      <w:r w:rsidR="00830C24">
        <w:rPr>
          <w:rFonts w:ascii="Times" w:hAnsi="Times"/>
          <w:sz w:val="24"/>
          <w:szCs w:val="24"/>
        </w:rPr>
        <w:t xml:space="preserve">manifest as atypical precocious puberty, premature pubarche, obesity and metabolic syndromes in childhood </w:t>
      </w:r>
      <w:r w:rsidR="0056581A">
        <w:rPr>
          <w:rFonts w:ascii="Times" w:hAnsi="Times"/>
          <w:sz w:val="24"/>
          <w:szCs w:val="24"/>
        </w:rPr>
        <w:fldChar w:fldCharType="begin">
          <w:fldData xml:space="preserve">PEVuZE5vdGU+PENpdGU+PEF1dGhvcj5GYWllbnphPC9BdXRob3I+PFllYXI+MjAxNzwvWWVhcj48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</w:fldData>
        </w:fldChar>
      </w:r>
      <w:r w:rsidR="0056581A">
        <w:rPr>
          <w:rFonts w:ascii="Times" w:hAnsi="Times"/>
          <w:sz w:val="24"/>
          <w:szCs w:val="24"/>
        </w:rPr>
        <w:instrText xml:space="preserve"> ADDIN EN.CITE </w:instrText>
      </w:r>
      <w:r w:rsidR="0056581A">
        <w:rPr>
          <w:rFonts w:ascii="Times" w:hAnsi="Times"/>
          <w:sz w:val="24"/>
          <w:szCs w:val="24"/>
        </w:rPr>
        <w:fldChar w:fldCharType="begin">
          <w:fldData xml:space="preserve">PEVuZE5vdGU+PENpdGU+PEF1dGhvcj5GYWllbnphPC9BdXRob3I+PFllYXI+MjAxNzwvWWVhcj48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</w:fldData>
        </w:fldChar>
      </w:r>
      <w:r w:rsidR="0056581A">
        <w:rPr>
          <w:rFonts w:ascii="Times" w:hAnsi="Times"/>
          <w:sz w:val="24"/>
          <w:szCs w:val="24"/>
        </w:rPr>
        <w:instrText xml:space="preserve"> ADDIN EN.CITE.DATA </w:instrText>
      </w:r>
      <w:r w:rsidR="0056581A">
        <w:rPr>
          <w:rFonts w:ascii="Times" w:hAnsi="Times"/>
          <w:sz w:val="24"/>
          <w:szCs w:val="24"/>
        </w:rPr>
      </w:r>
      <w:r w:rsidR="0056581A">
        <w:rPr>
          <w:rFonts w:ascii="Times" w:hAnsi="Times"/>
          <w:sz w:val="24"/>
          <w:szCs w:val="24"/>
        </w:rPr>
        <w:fldChar w:fldCharType="end"/>
      </w:r>
      <w:r w:rsidR="0056581A">
        <w:rPr>
          <w:rFonts w:ascii="Times" w:hAnsi="Times"/>
          <w:sz w:val="24"/>
          <w:szCs w:val="24"/>
        </w:rPr>
        <w:fldChar w:fldCharType="separate"/>
      </w:r>
      <w:r w:rsidR="0056581A">
        <w:rPr>
          <w:rFonts w:ascii="Times" w:hAnsi="Times"/>
          <w:noProof/>
          <w:sz w:val="24"/>
          <w:szCs w:val="24"/>
        </w:rPr>
        <w:t>(Faienza et al. 2017; Sirmans and Pate 2014)</w:t>
      </w:r>
      <w:r w:rsidR="0056581A">
        <w:rPr>
          <w:rFonts w:ascii="Times" w:hAnsi="Times"/>
          <w:sz w:val="24"/>
          <w:szCs w:val="24"/>
        </w:rPr>
        <w:fldChar w:fldCharType="end"/>
      </w:r>
      <w:r w:rsidR="00830C24">
        <w:rPr>
          <w:rFonts w:ascii="Times" w:hAnsi="Times"/>
          <w:sz w:val="24"/>
          <w:szCs w:val="24"/>
        </w:rPr>
        <w:t>.</w:t>
      </w:r>
      <w:r w:rsidR="00372F8C">
        <w:rPr>
          <w:rFonts w:ascii="Times" w:hAnsi="Times"/>
          <w:sz w:val="24"/>
          <w:szCs w:val="24"/>
        </w:rPr>
        <w:t xml:space="preserve"> </w:t>
      </w:r>
    </w:p>
    <w:p w:rsidR="00A06471" w:rsidRDefault="00A06471" w:rsidP="00A06471">
      <w:pPr>
        <w:autoSpaceDE w:val="0"/>
        <w:autoSpaceDN w:val="0"/>
        <w:adjustRightInd w:val="0"/>
        <w:spacing w:line="480" w:lineRule="auto"/>
        <w:outlineLvl w:val="0"/>
        <w:rPr>
          <w:rFonts w:ascii="Times" w:hAnsi="Times"/>
          <w:sz w:val="24"/>
          <w:szCs w:val="24"/>
        </w:rPr>
      </w:pPr>
      <w:bookmarkStart w:id="5" w:name="_Toc414477514"/>
      <w:bookmarkStart w:id="6" w:name="_Toc414476132"/>
      <w:r>
        <w:rPr>
          <w:rFonts w:ascii="Times" w:hAnsi="Times"/>
          <w:sz w:val="24"/>
          <w:szCs w:val="24"/>
        </w:rPr>
        <w:t xml:space="preserve">One abnormality that presents in PCOS women is endothelial dysfunction (ED) the underlying mechanism of which remains unclear but may be related to the hypertension and </w:t>
      </w:r>
      <w:proofErr w:type="spellStart"/>
      <w:r>
        <w:rPr>
          <w:rFonts w:ascii="Times" w:hAnsi="Times"/>
          <w:sz w:val="24"/>
          <w:szCs w:val="24"/>
        </w:rPr>
        <w:t>dyslipdemia</w:t>
      </w:r>
      <w:proofErr w:type="spellEnd"/>
      <w:r>
        <w:rPr>
          <w:rFonts w:ascii="Times" w:hAnsi="Times"/>
          <w:sz w:val="24"/>
          <w:szCs w:val="24"/>
        </w:rPr>
        <w:t xml:space="preserve"> that is reported </w:t>
      </w:r>
      <w:r>
        <w:fldChar w:fldCharType="begin">
          <w:fldData xml:space="preserve">PEVuZE5vdGU+PENpdGU+PEF1dGhvcj5EaWFtYW50aS1LYW5kYXJha2lzPC9BdXRob3I+PFllYXI+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</w:fldData>
        </w:fldChar>
      </w:r>
      <w:r w:rsidR="00091033">
        <w:instrText xml:space="preserve"> ADDIN EN.CITE </w:instrText>
      </w:r>
      <w:r w:rsidR="00091033">
        <w:fldChar w:fldCharType="begin">
          <w:fldData xml:space="preserve">PEVuZE5vdGU+PENpdGU+PEF1dGhvcj5EaWFtYW50aS1LYW5kYXJha2lzPC9BdXRob3I+PFllYXI+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</w:fldData>
        </w:fldChar>
      </w:r>
      <w:r w:rsidR="00091033">
        <w:instrText xml:space="preserve"> ADDIN EN.CITE.DATA </w:instrText>
      </w:r>
      <w:r w:rsidR="00091033">
        <w:fldChar w:fldCharType="end"/>
      </w:r>
      <w:r>
        <w:fldChar w:fldCharType="separate"/>
      </w:r>
      <w:r w:rsidR="00091033">
        <w:rPr>
          <w:noProof/>
        </w:rPr>
        <w:t>(Diamanti-Kandarakis et al. 2006; Orio et al. 2005)</w:t>
      </w:r>
      <w:r>
        <w:fldChar w:fldCharType="end"/>
      </w:r>
      <w:r>
        <w:rPr>
          <w:rFonts w:ascii="Times" w:hAnsi="Times"/>
          <w:sz w:val="24"/>
          <w:szCs w:val="24"/>
        </w:rPr>
        <w:t xml:space="preserve">. ED has been assessed using various methods in women of this population, such as through flow-mediated dilation (FMD) </w:t>
      </w:r>
      <w:r>
        <w:fldChar w:fldCharType="begin">
          <w:fldData xml:space="preserve">PEVuZE5vdGU+PENpdGU+PEF1dGhvcj5FbC1LYW5uaXNoeTwvQXV0aG9yPjxZZWFyPjIwMTA8L1ll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</w:fldData>
        </w:fldChar>
      </w:r>
      <w:r w:rsidR="00091033">
        <w:instrText xml:space="preserve"> ADDIN EN.CITE </w:instrText>
      </w:r>
      <w:r w:rsidR="00091033">
        <w:fldChar w:fldCharType="begin">
          <w:fldData xml:space="preserve">PEVuZE5vdGU+PENpdGU+PEF1dGhvcj5FbC1LYW5uaXNoeTwvQXV0aG9yPjxZZWFyPjIwMTA8L1ll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</w:fldData>
        </w:fldChar>
      </w:r>
      <w:r w:rsidR="00091033">
        <w:instrText xml:space="preserve"> ADDIN EN.CITE.DATA </w:instrText>
      </w:r>
      <w:r w:rsidR="00091033">
        <w:fldChar w:fldCharType="end"/>
      </w:r>
      <w:r>
        <w:fldChar w:fldCharType="separate"/>
      </w:r>
      <w:r w:rsidR="00091033">
        <w:rPr>
          <w:noProof/>
        </w:rPr>
        <w:t>(El-Kannishy et al. 2010; Sorensen et al. 2006; Sprung et al. 2013; Sprung et al. 2014)</w:t>
      </w:r>
      <w:r>
        <w:fldChar w:fldCharType="end"/>
      </w:r>
      <w:r>
        <w:rPr>
          <w:rFonts w:ascii="Times" w:hAnsi="Times"/>
          <w:sz w:val="24"/>
          <w:szCs w:val="24"/>
        </w:rPr>
        <w:t xml:space="preserve"> and EndoPAT-2000</w:t>
      </w:r>
      <w:r w:rsidR="0056581A">
        <w:rPr>
          <w:rFonts w:ascii="Times" w:hAnsi="Times"/>
          <w:sz w:val="24"/>
          <w:szCs w:val="24"/>
        </w:rPr>
        <w:t xml:space="preserve"> </w:t>
      </w:r>
      <w:r>
        <w:fldChar w:fldCharType="begin"/>
      </w:r>
      <w:r w:rsidR="00091033">
        <w:instrText xml:space="preserve"> ADDIN EN.CITE &lt;EndNote&gt;&lt;Cite&gt;&lt;Author&gt;Dawson&lt;/Author&gt;&lt;Year&gt;2014&lt;/Year&gt;&lt;RecNum&gt;33&lt;/RecNum&gt;&lt;DisplayText&gt;(Dawson et al. 2014)&lt;/DisplayText&gt;&lt;record&gt;&lt;rec-number&gt;33&lt;/rec-number&gt;&lt;foreign-keys&gt;&lt;key app="EN" db-id="tdvxtpf5uxt2wketz9lpa90ysf2225vpadwa" timestamp="1540370595"&gt;33&lt;/key&gt;&lt;/foreign-keys&gt;&lt;ref-type name="Journal Article"&gt;17&lt;/ref-type&gt;&lt;contributors&gt;&lt;authors&gt;&lt;author&gt;Dawson, A. J.&lt;/author&gt;&lt;author&gt;Sathyapalan, T.&lt;/author&gt;&lt;author&gt;Smithson, J. A. J.&lt;/author&gt;&lt;author&gt;Vince, R. V.&lt;/author&gt;&lt;author&gt;Coady, A. M.&lt;/author&gt;&lt;author&gt;Ajjan, R.&lt;/author&gt;&lt;author&gt;Kilpatrick, E. S.&lt;/author&gt;&lt;author&gt;Atkin, S. L.&lt;/author&gt;&lt;/authors&gt;&lt;/contributors&gt;&lt;titles&gt;&lt;title&gt;A comparison of cardiovascular risk indices in patients with polycystic ovary syndrome with and without coexisting nonalcoholic fatty liver disease&lt;/title&gt;&lt;secondary-title&gt;Clinical Endocrinology&lt;/secondary-title&gt;&lt;/titles&gt;&lt;periodical&gt;&lt;full-title&gt;Clinical Endocrinology&lt;/full-title&gt;&lt;/periodical&gt;&lt;pages&gt;843-849&lt;/pages&gt;&lt;volume&gt;80&lt;/volume&gt;&lt;number&gt;6&lt;/number&gt;&lt;dates&gt;&lt;year&gt;2014&lt;/year&gt;&lt;pub-dates&gt;&lt;date&gt;Jun&lt;/date&gt;&lt;/pub-dates&gt;&lt;/dates&gt;&lt;isbn&gt;0300-0664&lt;/isbn&gt;&lt;accession-num&gt;WOS:000334907900010&lt;/accession-num&gt;&lt;urls&gt;&lt;related-urls&gt;&lt;url&gt;&amp;lt;Go to ISI&amp;gt;://WOS:000334907900010&lt;/url&gt;&lt;/related-urls&gt;&lt;/urls&gt;&lt;electronic-resource-num&gt;10.1111/cen.12258&lt;/electronic-resource-num&gt;&lt;/record&gt;&lt;/Cite&gt;&lt;/EndNote&gt;</w:instrText>
      </w:r>
      <w:r>
        <w:fldChar w:fldCharType="separate"/>
      </w:r>
      <w:r w:rsidR="00091033">
        <w:rPr>
          <w:noProof/>
        </w:rPr>
        <w:t>(Dawson et al. 2014)</w:t>
      </w:r>
      <w:r>
        <w:fldChar w:fldCharType="end"/>
      </w:r>
      <w:r>
        <w:rPr>
          <w:rFonts w:ascii="Times" w:hAnsi="Times"/>
          <w:sz w:val="24"/>
          <w:szCs w:val="24"/>
        </w:rPr>
        <w:t xml:space="preserve">. </w:t>
      </w:r>
      <w:r w:rsidR="00830C24">
        <w:rPr>
          <w:rFonts w:ascii="Times" w:hAnsi="Times"/>
          <w:sz w:val="24"/>
          <w:szCs w:val="24"/>
        </w:rPr>
        <w:t xml:space="preserve">In addition a relationship between ED as measured by FMD and insulin resistance was shown previously in children and adolescents </w:t>
      </w:r>
      <w:r w:rsidR="0056581A">
        <w:rPr>
          <w:rFonts w:ascii="Times" w:hAnsi="Times"/>
          <w:sz w:val="24"/>
          <w:szCs w:val="24"/>
        </w:rPr>
        <w:fldChar w:fldCharType="begin"/>
      </w:r>
      <w:r w:rsidR="0056581A">
        <w:rPr>
          <w:rFonts w:ascii="Times" w:hAnsi="Times"/>
          <w:sz w:val="24"/>
          <w:szCs w:val="24"/>
        </w:rPr>
        <w:instrText xml:space="preserve"> ADDIN EN.CITE &lt;EndNote&gt;&lt;Cite&gt;&lt;Author&gt;Miniello&lt;/Author&gt;&lt;Year&gt;2014&lt;/Year&gt;&lt;RecNum&gt;40&lt;/RecNum&gt;&lt;DisplayText&gt;(Miniello et al. 2014)&lt;/DisplayText&gt;&lt;record&gt;&lt;rec-number&gt;40&lt;/rec-number&gt;&lt;foreign-keys&gt;&lt;key app="EN" db-id="tdvxtpf5uxt2wketz9lpa90ysf2225vpadwa" timestamp="1548329168"&gt;40&lt;/key&gt;&lt;/foreign-keys&gt;&lt;ref-type name="Journal Article"&gt;17&lt;/ref-type&gt;&lt;contributors&gt;&lt;authors&gt;&lt;author&gt;Miniello, V. L.&lt;/author&gt;&lt;author&gt;Faienza, M. F.&lt;/author&gt;&lt;author&gt;Scicchitano, P.&lt;/author&gt;&lt;author&gt;Cortese, F.&lt;/author&gt;&lt;author&gt;Gesualdo, M.&lt;/author&gt;&lt;author&gt;Zito, A.&lt;/author&gt;&lt;author&gt;Basile, M.&lt;/author&gt;&lt;author&gt;Recchia, P.&lt;/author&gt;&lt;author&gt;Leogrande, D.&lt;/author&gt;&lt;author&gt;Viola, D.&lt;/author&gt;&lt;author&gt;Giordano, P.&lt;/author&gt;&lt;author&gt;Ciccone, M. M.&lt;/author&gt;&lt;/authors&gt;&lt;/contributors&gt;&lt;titles&gt;&lt;title&gt;Insulin resistance and endothelial function in children and adolescents&lt;/title&gt;&lt;secondary-title&gt;International Journal of Cardiology&lt;/secondary-title&gt;&lt;/titles&gt;&lt;periodical&gt;&lt;full-title&gt;International Journal of Cardiology&lt;/full-title&gt;&lt;/periodical&gt;&lt;pages&gt;343-347&lt;/pages&gt;&lt;volume&gt;174&lt;/volume&gt;&lt;number&gt;2&lt;/number&gt;&lt;dates&gt;&lt;year&gt;2014&lt;/year&gt;&lt;pub-dates&gt;&lt;date&gt;Jun&lt;/date&gt;&lt;/pub-dates&gt;&lt;/dates&gt;&lt;isbn&gt;0167-5273&lt;/isbn&gt;&lt;accession-num&gt;WOS:000336528000042&lt;/accession-num&gt;&lt;urls&gt;&lt;related-urls&gt;&lt;url&gt;&amp;lt;Go to ISI&amp;gt;://WOS:000336528000042&lt;/url&gt;&lt;/related-urls&gt;&lt;/urls&gt;&lt;electronic-resource-num&gt;10.1016/j.ijcard.2014.04.115&lt;/electronic-resource-num&gt;&lt;/record&gt;&lt;/Cite&gt;&lt;/EndNote&gt;</w:instrText>
      </w:r>
      <w:r w:rsidR="0056581A">
        <w:rPr>
          <w:rFonts w:ascii="Times" w:hAnsi="Times"/>
          <w:sz w:val="24"/>
          <w:szCs w:val="24"/>
        </w:rPr>
        <w:fldChar w:fldCharType="separate"/>
      </w:r>
      <w:r w:rsidR="0056581A">
        <w:rPr>
          <w:rFonts w:ascii="Times" w:hAnsi="Times"/>
          <w:noProof/>
          <w:sz w:val="24"/>
          <w:szCs w:val="24"/>
        </w:rPr>
        <w:t>(Miniello et al. 2014)</w:t>
      </w:r>
      <w:r w:rsidR="0056581A">
        <w:rPr>
          <w:rFonts w:ascii="Times" w:hAnsi="Times"/>
          <w:sz w:val="24"/>
          <w:szCs w:val="24"/>
        </w:rPr>
        <w:fldChar w:fldCharType="end"/>
      </w:r>
      <w:r w:rsidR="00830C24">
        <w:rPr>
          <w:rFonts w:ascii="Times" w:hAnsi="Times"/>
          <w:sz w:val="24"/>
          <w:szCs w:val="24"/>
        </w:rPr>
        <w:t xml:space="preserve">.  </w:t>
      </w:r>
      <w:r>
        <w:rPr>
          <w:rFonts w:ascii="Times" w:hAnsi="Times"/>
          <w:sz w:val="24"/>
          <w:szCs w:val="24"/>
        </w:rPr>
        <w:t xml:space="preserve">Endothelial adhesion markers have also been studied in PCOS women </w:t>
      </w:r>
      <w:r>
        <w:fldChar w:fldCharType="begin">
          <w:fldData xml:space="preserve">PEVuZE5vdGU+PENpdGU+PEF1dGhvcj5EYXdzb248L0F1dGhvcj48WWVhcj4yMDE0PC9ZZWFyPjxS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</w:fldData>
        </w:fldChar>
      </w:r>
      <w:r w:rsidR="00091033">
        <w:instrText xml:space="preserve"> ADDIN EN.CITE </w:instrText>
      </w:r>
      <w:r w:rsidR="00091033">
        <w:fldChar w:fldCharType="begin">
          <w:fldData xml:space="preserve">PEVuZE5vdGU+PENpdGU+PEF1dGhvcj5EYXdzb248L0F1dGhvcj48WWVhcj4yMDE0PC9ZZWFyPjxS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</w:fldData>
        </w:fldChar>
      </w:r>
      <w:r w:rsidR="00091033">
        <w:instrText xml:space="preserve"> ADDIN EN.CITE.DATA </w:instrText>
      </w:r>
      <w:r w:rsidR="00091033">
        <w:fldChar w:fldCharType="end"/>
      </w:r>
      <w:r>
        <w:fldChar w:fldCharType="separate"/>
      </w:r>
      <w:r w:rsidR="00091033">
        <w:rPr>
          <w:noProof/>
        </w:rPr>
        <w:t>(Dawson et al. 2014; Diamanti-Kandarakis et al. 2006; Thomson et al. 2012)</w:t>
      </w:r>
      <w:r>
        <w:fldChar w:fldCharType="end"/>
      </w:r>
      <w:r>
        <w:rPr>
          <w:rFonts w:ascii="Times" w:hAnsi="Times"/>
          <w:sz w:val="24"/>
          <w:szCs w:val="24"/>
        </w:rPr>
        <w:t>.</w:t>
      </w:r>
      <w:r>
        <w:rPr>
          <w:rFonts w:ascii="Times" w:hAnsi="Times"/>
          <w:color w:val="FF0000"/>
          <w:sz w:val="24"/>
          <w:szCs w:val="24"/>
        </w:rPr>
        <w:t xml:space="preserve"> </w:t>
      </w:r>
      <w:proofErr w:type="spellStart"/>
      <w:r>
        <w:rPr>
          <w:rFonts w:ascii="Times" w:hAnsi="Times"/>
          <w:sz w:val="24"/>
          <w:szCs w:val="24"/>
        </w:rPr>
        <w:t>Diamanti-Kandarakis</w:t>
      </w:r>
      <w:proofErr w:type="spellEnd"/>
      <w:r>
        <w:rPr>
          <w:rFonts w:ascii="Times" w:hAnsi="Times"/>
          <w:sz w:val="24"/>
          <w:szCs w:val="24"/>
        </w:rPr>
        <w:t xml:space="preserve"> et al. </w:t>
      </w:r>
      <w:r>
        <w:lastRenderedPageBreak/>
        <w:fldChar w:fldCharType="begin"/>
      </w:r>
      <w:r w:rsidR="00091033">
        <w:instrText xml:space="preserve"> ADDIN EN.CITE &lt;EndNote&gt;&lt;Cite&gt;&lt;Author&gt;Diamanti-Kandarakis&lt;/Author&gt;&lt;Year&gt;2006&lt;/Year&gt;&lt;RecNum&gt;19&lt;/RecNum&gt;&lt;DisplayText&gt;(Diamanti-Kandarakis et al. 2006)&lt;/DisplayText&gt;&lt;record&gt;&lt;rec-number&gt;19&lt;/rec-number&gt;&lt;foreign-keys&gt;&lt;key app="EN" db-id="tdvxtpf5uxt2wketz9lpa90ysf2225vpadwa" timestamp="1540370595"&gt;19&lt;/key&gt;&lt;/foreign-keys&gt;&lt;ref-type name="Journal Article"&gt;17&lt;/ref-type&gt;&lt;contributors&gt;&lt;authors&gt;&lt;author&gt;Diamanti-Kandarakis, E.&lt;/author&gt;&lt;author&gt;Alexandraki, K.&lt;/author&gt;&lt;author&gt;Piperi, C.&lt;/author&gt;&lt;author&gt;Protogerou, A.&lt;/author&gt;&lt;author&gt;Katsikis, I.&lt;/author&gt;&lt;author&gt;Paterakis, T.&lt;/author&gt;&lt;author&gt;Lekakis, J.&lt;/author&gt;&lt;author&gt;Panidis, D.&lt;/author&gt;&lt;/authors&gt;&lt;/contributors&gt;&lt;titles&gt;&lt;title&gt;Inflammatory and endothelial markers in women with polycystic ovary syndrome&lt;/title&gt;&lt;secondary-title&gt;European Journal of Clinical Investigation&lt;/secondary-title&gt;&lt;/titles&gt;&lt;periodical&gt;&lt;full-title&gt;European Journal of Clinical Investigation&lt;/full-title&gt;&lt;/periodical&gt;&lt;pages&gt;691-697&lt;/pages&gt;&lt;volume&gt;36&lt;/volume&gt;&lt;number&gt;10&lt;/number&gt;&lt;dates&gt;&lt;year&gt;2006&lt;/year&gt;&lt;pub-dates&gt;&lt;date&gt;Oct&lt;/date&gt;&lt;/pub-dates&gt;&lt;/dates&gt;&lt;isbn&gt;0014-2972&lt;/isbn&gt;&lt;accession-num&gt;WOS:000240493700004&lt;/accession-num&gt;&lt;urls&gt;&lt;related-urls&gt;&lt;url&gt;&amp;lt;Go to ISI&amp;gt;://WOS:000240493700004&lt;/url&gt;&lt;/related-urls&gt;&lt;/urls&gt;&lt;electronic-resource-num&gt;10.1111/j.1365-2362.2006.01712.x&lt;/electronic-resource-num&gt;&lt;/record&gt;&lt;/Cite&gt;&lt;/EndNote&gt;</w:instrText>
      </w:r>
      <w:r>
        <w:fldChar w:fldCharType="separate"/>
      </w:r>
      <w:r w:rsidR="00091033">
        <w:rPr>
          <w:noProof/>
        </w:rPr>
        <w:t>(Diamanti-Kandarakis et al. 2006)</w:t>
      </w:r>
      <w:r>
        <w:fldChar w:fldCharType="end"/>
      </w:r>
      <w:r>
        <w:rPr>
          <w:rFonts w:ascii="Times" w:hAnsi="Times"/>
          <w:sz w:val="24"/>
          <w:szCs w:val="24"/>
        </w:rPr>
        <w:t xml:space="preserve"> studied 25 women with PCOS and 25 women without PCOS investigating ED by measuring endothelial activation markers, as well as brachial artery FMD (BA-FMD). FMD values were significantly lower in the PCOS group, as well as ET-1 levels. Also, the PCOS group had higher levels of </w:t>
      </w:r>
      <w:proofErr w:type="spellStart"/>
      <w:r>
        <w:rPr>
          <w:rFonts w:ascii="Times" w:hAnsi="Times"/>
          <w:sz w:val="24"/>
          <w:szCs w:val="24"/>
        </w:rPr>
        <w:t>hsCRP</w:t>
      </w:r>
      <w:proofErr w:type="spellEnd"/>
      <w:r>
        <w:rPr>
          <w:rFonts w:ascii="Times" w:hAnsi="Times"/>
          <w:sz w:val="24"/>
          <w:szCs w:val="24"/>
        </w:rPr>
        <w:t>, sICAM-1 and sCD106 compared to the control group, suggesting that PCOS women do present with an abnormal endothelial status, and endothelial adhesion markers can predict this altered state.</w:t>
      </w:r>
      <w:bookmarkEnd w:id="5"/>
      <w:bookmarkEnd w:id="6"/>
      <w:r>
        <w:rPr>
          <w:rFonts w:ascii="Times" w:hAnsi="Times"/>
          <w:sz w:val="24"/>
          <w:szCs w:val="24"/>
        </w:rPr>
        <w:t xml:space="preserve"> Given that PCOS is associated with an increased CVD risk, and reduced endothelial functioning increases this risk </w:t>
      </w:r>
      <w:r>
        <w:rPr>
          <w:rFonts w:ascii="Times" w:hAnsi="Times"/>
          <w:sz w:val="24"/>
          <w:szCs w:val="24"/>
        </w:rPr>
        <w:fldChar w:fldCharType="begin"/>
      </w:r>
      <w:r w:rsidR="00091033">
        <w:rPr>
          <w:rFonts w:ascii="Times" w:hAnsi="Times"/>
          <w:sz w:val="24"/>
          <w:szCs w:val="24"/>
        </w:rPr>
        <w:instrText xml:space="preserve"> ADDIN EN.CITE &lt;EndNote&gt;&lt;Cite&gt;&lt;Author&gt;Thomson&lt;/Author&gt;&lt;Year&gt;2012&lt;/Year&gt;&lt;RecNum&gt;29&lt;/RecNum&gt;&lt;DisplayText&gt;(Thomson et al. 2012)&lt;/DisplayText&gt;&lt;record&gt;&lt;rec-number&gt;29&lt;/rec-number&gt;&lt;foreign-keys&gt;&lt;key app="EN" db-id="tdvxtpf5uxt2wketz9lpa90ysf2225vpadwa" timestamp="1540370595"&gt;29&lt;/key&gt;&lt;/foreign-keys&gt;&lt;ref-type name="Journal Article"&gt;17&lt;/ref-type&gt;&lt;contributors&gt;&lt;authors&gt;&lt;author&gt;Thomson, R. L.&lt;/author&gt;&lt;author&gt;Brinkworth, G. D.&lt;/author&gt;&lt;author&gt;Noakes, M.&lt;/author&gt;&lt;author&gt;Clifton, P. M.&lt;/author&gt;&lt;author&gt;Norman, R. J.&lt;/author&gt;&lt;author&gt;Buckley, J. D.&lt;/author&gt;&lt;/authors&gt;&lt;/contributors&gt;&lt;titles&gt;&lt;title&gt;The effect of diet and exercise on markers of endothelial function in overweight and obese women with polycystic ovary syndrome&lt;/title&gt;&lt;secondary-title&gt;Human Reproduction&lt;/secondary-title&gt;&lt;/titles&gt;&lt;periodical&gt;&lt;full-title&gt;Human Reproduction&lt;/full-title&gt;&lt;/periodical&gt;&lt;pages&gt;2169-2176&lt;/pages&gt;&lt;volume&gt;27&lt;/volume&gt;&lt;number&gt;7&lt;/number&gt;&lt;dates&gt;&lt;year&gt;2012&lt;/year&gt;&lt;pub-dates&gt;&lt;date&gt;Jul&lt;/date&gt;&lt;/pub-dates&gt;&lt;/dates&gt;&lt;isbn&gt;0268-1161&lt;/isbn&gt;&lt;accession-num&gt;WOS:000305458800031&lt;/accession-num&gt;&lt;urls&gt;&lt;related-urls&gt;&lt;url&gt;&amp;lt;Go to ISI&amp;gt;://WOS:000305458800031&lt;/url&gt;&lt;/related-urls&gt;&lt;/urls&gt;&lt;electronic-resource-num&gt;10.1093/humrep/des138&lt;/electronic-resource-num&gt;&lt;/record&gt;&lt;/Cite&gt;&lt;/EndNote&gt;</w:instrText>
      </w:r>
      <w:r>
        <w:rPr>
          <w:rFonts w:ascii="Times" w:hAnsi="Times"/>
          <w:sz w:val="24"/>
          <w:szCs w:val="24"/>
        </w:rPr>
        <w:fldChar w:fldCharType="separate"/>
      </w:r>
      <w:r w:rsidR="00091033">
        <w:rPr>
          <w:rFonts w:ascii="Times" w:hAnsi="Times"/>
          <w:noProof/>
          <w:sz w:val="24"/>
          <w:szCs w:val="24"/>
        </w:rPr>
        <w:t>(Thomson et al. 2012)</w:t>
      </w:r>
      <w:r>
        <w:rPr>
          <w:rFonts w:ascii="Times" w:hAnsi="Times"/>
          <w:sz w:val="24"/>
          <w:szCs w:val="24"/>
        </w:rPr>
        <w:fldChar w:fldCharType="end"/>
      </w:r>
      <w:r>
        <w:rPr>
          <w:rFonts w:ascii="Times" w:hAnsi="Times"/>
          <w:sz w:val="24"/>
          <w:szCs w:val="24"/>
        </w:rPr>
        <w:t xml:space="preserve"> the clinical importance of lifestyle improvement on endothelial function in PCOS needs investigation.</w:t>
      </w:r>
    </w:p>
    <w:p w:rsidR="00A06471" w:rsidRDefault="00A06471" w:rsidP="00A06471">
      <w:pPr>
        <w:autoSpaceDE w:val="0"/>
        <w:autoSpaceDN w:val="0"/>
        <w:adjustRightInd w:val="0"/>
        <w:spacing w:line="480" w:lineRule="auto"/>
        <w:outlineLvl w:val="0"/>
        <w:rPr>
          <w:rFonts w:ascii="Times" w:hAnsi="Times"/>
          <w:sz w:val="24"/>
          <w:szCs w:val="24"/>
        </w:rPr>
      </w:pPr>
    </w:p>
    <w:p w:rsidR="00A06471" w:rsidRDefault="00A06471" w:rsidP="00A06471">
      <w:pPr>
        <w:autoSpaceDE w:val="0"/>
        <w:autoSpaceDN w:val="0"/>
        <w:adjustRightInd w:val="0"/>
        <w:spacing w:line="480" w:lineRule="auto"/>
        <w:outlineLvl w:val="0"/>
        <w:rPr>
          <w:rFonts w:ascii="Times" w:hAnsi="Times"/>
          <w:color w:val="FF0000"/>
          <w:sz w:val="24"/>
          <w:szCs w:val="24"/>
        </w:rPr>
      </w:pPr>
      <w:bookmarkStart w:id="7" w:name="_Toc414477515"/>
      <w:bookmarkStart w:id="8" w:name="_Toc414476133"/>
      <w:r>
        <w:rPr>
          <w:rFonts w:ascii="Times" w:hAnsi="Times"/>
          <w:sz w:val="24"/>
          <w:szCs w:val="24"/>
        </w:rPr>
        <w:t xml:space="preserve">Incorporating exercise as a treatment for PCOS may be favourable considering the benefits that exercise has in other conditions that are associated with PCOS </w:t>
      </w:r>
      <w:r>
        <w:fldChar w:fldCharType="begin"/>
      </w:r>
      <w:r w:rsidR="00091033">
        <w:instrText xml:space="preserve"> ADDIN EN.CITE &lt;EndNote&gt;&lt;Cite&gt;&lt;Author&gt;Moran&lt;/Author&gt;&lt;Year&gt;2006&lt;/Year&gt;&lt;RecNum&gt;22&lt;/RecNum&gt;&lt;DisplayText&gt;(Moran 2006)&lt;/DisplayText&gt;&lt;record&gt;&lt;rec-number&gt;22&lt;/rec-number&gt;&lt;foreign-keys&gt;&lt;key app="EN" db-id="tdvxtpf5uxt2wketz9lpa90ysf2225vpadwa" timestamp="1540370595"&gt;22&lt;/key&gt;&lt;/foreign-keys&gt;&lt;ref-type name="Journal Article"&gt;17&lt;/ref-type&gt;&lt;contributors&gt;&lt;authors&gt;&lt;author&gt;Moran, L.&lt;/author&gt;&lt;/authors&gt;&lt;/contributors&gt;&lt;titles&gt;&lt;title&gt;Effects of lifestyle modification in polycystic ovarian syndrome&lt;/title&gt;&lt;secondary-title&gt;Reproductive Biomedicine Online&lt;/secondary-title&gt;&lt;/titles&gt;&lt;periodical&gt;&lt;full-title&gt;Reproductive Biomedicine Online&lt;/full-title&gt;&lt;/periodical&gt;&lt;pages&gt;569-578&lt;/pages&gt;&lt;volume&gt;12&lt;/volume&gt;&lt;number&gt;5&lt;/number&gt;&lt;dates&gt;&lt;year&gt;2006&lt;/year&gt;&lt;pub-dates&gt;&lt;date&gt;May&lt;/date&gt;&lt;/pub-dates&gt;&lt;/dates&gt;&lt;isbn&gt;1472-6483&lt;/isbn&gt;&lt;accession-num&gt;WOS:000237530000008&lt;/accession-num&gt;&lt;urls&gt;&lt;related-urls&gt;&lt;url&gt;&amp;lt;Go to ISI&amp;gt;://WOS:000237530000008&lt;/url&gt;&lt;/related-urls&gt;&lt;/urls&gt;&lt;electronic-resource-num&gt;10.1016/s1472-6483(10)61182-0&lt;/electronic-resource-num&gt;&lt;/record&gt;&lt;/Cite&gt;&lt;/EndNote&gt;</w:instrText>
      </w:r>
      <w:r>
        <w:fldChar w:fldCharType="separate"/>
      </w:r>
      <w:r w:rsidR="00091033">
        <w:rPr>
          <w:noProof/>
        </w:rPr>
        <w:t>(Moran 2006)</w:t>
      </w:r>
      <w:r>
        <w:fldChar w:fldCharType="end"/>
      </w:r>
      <w:r>
        <w:rPr>
          <w:rFonts w:ascii="Times" w:hAnsi="Times"/>
          <w:sz w:val="24"/>
          <w:szCs w:val="24"/>
        </w:rPr>
        <w:t xml:space="preserve"> Lifestyle modification has been endorsed by the Androgen Excess and PCOS Society as a primary choice in the prevention of CVD </w:t>
      </w:r>
      <w:r>
        <w:fldChar w:fldCharType="begin"/>
      </w:r>
      <w:r w:rsidR="00091033">
        <w:instrText xml:space="preserve"> ADDIN EN.CITE &lt;EndNote&gt;&lt;Cite&gt;&lt;Author&gt;Wild&lt;/Author&gt;&lt;Year&gt;2010&lt;/Year&gt;&lt;RecNum&gt;5&lt;/RecNum&gt;&lt;DisplayText&gt;(Wild et al. 2010)&lt;/DisplayText&gt;&lt;record&gt;&lt;rec-number&gt;5&lt;/rec-number&gt;&lt;foreign-keys&gt;&lt;key app="EN" db-id="tdvxtpf5uxt2wketz9lpa90ysf2225vpadwa" timestamp="1540370595"&gt;5&lt;/key&gt;&lt;/foreign-keys&gt;&lt;ref-type name="Journal Article"&gt;17&lt;/ref-type&gt;&lt;contributors&gt;&lt;authors&gt;&lt;author&gt;Wild, R. A.&lt;/author&gt;&lt;author&gt;Carmina, E.&lt;/author&gt;&lt;author&gt;Diamanti-Kandarakis, E.&lt;/author&gt;&lt;author&gt;Dokras, A.&lt;/author&gt;&lt;author&gt;Escobar-Morreale, H. F.&lt;/author&gt;&lt;author&gt;Futterweit, W.&lt;/author&gt;&lt;author&gt;Lobo, R.&lt;/author&gt;&lt;author&gt;Norman, R. J.&lt;/author&gt;&lt;author&gt;Talbott, E.&lt;/author&gt;&lt;author&gt;Dumesic, D. A.&lt;/author&gt;&lt;/authors&gt;&lt;/contributors&gt;&lt;titles&gt;&lt;title&gt;Assessment of Cardiovascular Risk and Prevention of Cardiovascular Disease in Women with the Polycystic Ovary Syndrome: A Consensus Statement by the Androgen Excess and Polycystic Ovary Syndrome (AE-PCOS) Society&lt;/title&gt;&lt;secondary-title&gt;Journal of Clinical Endocrinology &amp;amp; Metabolism&lt;/secondary-title&gt;&lt;/titles&gt;&lt;periodical&gt;&lt;full-title&gt;Journal of Clinical Endocrinology &amp;amp; Metabolism&lt;/full-title&gt;&lt;/periodical&gt;&lt;pages&gt;2038-2049&lt;/pages&gt;&lt;volume&gt;95&lt;/volume&gt;&lt;number&gt;5&lt;/number&gt;&lt;dates&gt;&lt;year&gt;2010&lt;/year&gt;&lt;pub-dates&gt;&lt;date&gt;May&lt;/date&gt;&lt;/pub-dates&gt;&lt;/dates&gt;&lt;isbn&gt;0021-972X&lt;/isbn&gt;&lt;accession-num&gt;WOS:000277356700004&lt;/accession-num&gt;&lt;urls&gt;&lt;related-urls&gt;&lt;url&gt;&amp;lt;Go to ISI&amp;gt;://WOS:000277356700004&lt;/url&gt;&lt;/related-urls&gt;&lt;/urls&gt;&lt;electronic-resource-num&gt;10.1210/jc.2009-2724&lt;/electronic-resource-num&gt;&lt;/record&gt;&lt;/Cite&gt;&lt;/EndNote&gt;</w:instrText>
      </w:r>
      <w:r>
        <w:fldChar w:fldCharType="separate"/>
      </w:r>
      <w:r w:rsidR="00091033">
        <w:rPr>
          <w:noProof/>
        </w:rPr>
        <w:t>(Wild et al. 2010)</w:t>
      </w:r>
      <w:r>
        <w:fldChar w:fldCharType="end"/>
      </w:r>
      <w:r>
        <w:rPr>
          <w:rFonts w:ascii="Times" w:hAnsi="Times"/>
          <w:sz w:val="24"/>
          <w:szCs w:val="24"/>
        </w:rPr>
        <w:t xml:space="preserve">. There are well-established benefits of exercise and weight loss in women with PCOS on factors such as reproductive function </w:t>
      </w:r>
      <w:r>
        <w:fldChar w:fldCharType="begin"/>
      </w:r>
      <w:r w:rsidR="00091033">
        <w:instrText xml:space="preserve"> ADDIN EN.CITE &lt;EndNote&gt;&lt;Cite&gt;&lt;Author&gt;Palomba&lt;/Author&gt;&lt;Year&gt;2008&lt;/Year&gt;&lt;RecNum&gt;15&lt;/RecNum&gt;&lt;DisplayText&gt;(Palomba et al. 2008)&lt;/DisplayText&gt;&lt;record&gt;&lt;rec-number&gt;15&lt;/rec-number&gt;&lt;foreign-keys&gt;&lt;key app="EN" db-id="tdvxtpf5uxt2wketz9lpa90ysf2225vpadwa" timestamp="1540370595"&gt;15&lt;/key&gt;&lt;/foreign-keys&gt;&lt;ref-type name="Journal Article"&gt;17&lt;/ref-type&gt;&lt;contributors&gt;&lt;authors&gt;&lt;author&gt;Palomba, S.&lt;/author&gt;&lt;author&gt;Giallauria, F.&lt;/author&gt;&lt;author&gt;Falbo, A.&lt;/author&gt;&lt;author&gt;Russo, T.&lt;/author&gt;&lt;author&gt;Oppedisano, R.&lt;/author&gt;&lt;author&gt;Tolino, A.&lt;/author&gt;&lt;author&gt;Colao, A.&lt;/author&gt;&lt;author&gt;Vigorito, C.&lt;/author&gt;&lt;author&gt;Zullo, F.&lt;/author&gt;&lt;author&gt;Orio, F.&lt;/author&gt;&lt;/authors&gt;&lt;/contributors&gt;&lt;titles&gt;&lt;title&gt;Structured exercise training programme versus hypocaloric hyperproteic diet in obese polycystic ovary syndrome patients with anovulatory infertility: a 24-week pilot study&lt;/title&gt;&lt;secondary-title&gt;Human Reproduction&lt;/secondary-title&gt;&lt;/titles&gt;&lt;periodical&gt;&lt;full-title&gt;Human Reproduction&lt;/full-title&gt;&lt;/periodical&gt;&lt;pages&gt;642-650&lt;/pages&gt;&lt;volume&gt;23&lt;/volume&gt;&lt;number&gt;3&lt;/number&gt;&lt;dates&gt;&lt;year&gt;2008&lt;/year&gt;&lt;pub-dates&gt;&lt;date&gt;Mar&lt;/date&gt;&lt;/pub-dates&gt;&lt;/dates&gt;&lt;isbn&gt;0268-1161&lt;/isbn&gt;&lt;accession-num&gt;WOS:000253746900024&lt;/accession-num&gt;&lt;urls&gt;&lt;related-urls&gt;&lt;url&gt;&amp;lt;Go to ISI&amp;gt;://WOS:000253746900024&lt;/url&gt;&lt;/related-urls&gt;&lt;/urls&gt;&lt;electronic-resource-num&gt;10.1093/humrep/dem391&lt;/electronic-resource-num&gt;&lt;/record&gt;&lt;/Cite&gt;&lt;/EndNote&gt;</w:instrText>
      </w:r>
      <w:r>
        <w:fldChar w:fldCharType="separate"/>
      </w:r>
      <w:r w:rsidR="00091033">
        <w:rPr>
          <w:noProof/>
        </w:rPr>
        <w:t>(Palomba et al. 2008)</w:t>
      </w:r>
      <w:r>
        <w:fldChar w:fldCharType="end"/>
      </w:r>
      <w:r>
        <w:rPr>
          <w:rFonts w:ascii="Times" w:hAnsi="Times"/>
          <w:sz w:val="24"/>
          <w:szCs w:val="24"/>
        </w:rPr>
        <w:t xml:space="preserve"> and improvements in cardiovascular disease (CVD) risk markers such as obesity and cardiorespiratory fitness </w:t>
      </w:r>
      <w:r>
        <w:fldChar w:fldCharType="begin"/>
      </w:r>
      <w:r w:rsidR="00091033">
        <w:instrText xml:space="preserve"> ADDIN EN.CITE &lt;EndNote&gt;&lt;Cite&gt;&lt;Author&gt;Vigorito&lt;/Author&gt;&lt;Year&gt;2007&lt;/Year&gt;&lt;RecNum&gt;16&lt;/RecNum&gt;&lt;DisplayText&gt;(Vigorito et al. 2007)&lt;/DisplayText&gt;&lt;record&gt;&lt;rec-number&gt;16&lt;/rec-number&gt;&lt;foreign-keys&gt;&lt;key app="EN" db-id="tdvxtpf5uxt2wketz9lpa90ysf2225vpadwa" timestamp="1540370595"&gt;16&lt;/key&gt;&lt;/foreign-keys&gt;&lt;ref-type name="Journal Article"&gt;17&lt;/ref-type&gt;&lt;contributors&gt;&lt;authors&gt;&lt;author&gt;Vigorito, C.&lt;/author&gt;&lt;author&gt;Giallauria, F.&lt;/author&gt;&lt;author&gt;Palomba, S.&lt;/author&gt;&lt;author&gt;Cascella, T.&lt;/author&gt;&lt;author&gt;Manguso, F.&lt;/author&gt;&lt;author&gt;Lucci, R.&lt;/author&gt;&lt;author&gt;De Lorenzo, A.&lt;/author&gt;&lt;author&gt;Tafuri, D.&lt;/author&gt;&lt;author&gt;Lombardi, G.&lt;/author&gt;&lt;author&gt;Colao, A.&lt;/author&gt;&lt;author&gt;Orio, F.&lt;/author&gt;&lt;/authors&gt;&lt;/contributors&gt;&lt;titles&gt;&lt;title&gt;Beneficial effects of a three-month structured exercise training program on cardiopulmonary functional capacity in young women with polycystic ovary syndrome&lt;/title&gt;&lt;secondary-title&gt;Journal of Clinical Endocrinology &amp;amp; Metabolism&lt;/secondary-title&gt;&lt;/titles&gt;&lt;periodical&gt;&lt;full-title&gt;Journal of Clinical Endocrinology &amp;amp; Metabolism&lt;/full-title&gt;&lt;/periodical&gt;&lt;pages&gt;1379-1384&lt;/pages&gt;&lt;volume&gt;92&lt;/volume&gt;&lt;number&gt;4&lt;/number&gt;&lt;dates&gt;&lt;year&gt;2007&lt;/year&gt;&lt;pub-dates&gt;&lt;date&gt;Apr&lt;/date&gt;&lt;/pub-dates&gt;&lt;/dates&gt;&lt;isbn&gt;0021-972X&lt;/isbn&gt;&lt;accession-num&gt;WOS:000245466600032&lt;/accession-num&gt;&lt;urls&gt;&lt;related-urls&gt;&lt;url&gt;&amp;lt;Go to ISI&amp;gt;://WOS:000245466600032&lt;/url&gt;&lt;/related-urls&gt;&lt;/urls&gt;&lt;electronic-resource-num&gt;10.1210/jc.2006-2794&lt;/electronic-resource-num&gt;&lt;/record&gt;&lt;/Cite&gt;&lt;/EndNote&gt;</w:instrText>
      </w:r>
      <w:r>
        <w:fldChar w:fldCharType="separate"/>
      </w:r>
      <w:r w:rsidR="00091033">
        <w:rPr>
          <w:noProof/>
        </w:rPr>
        <w:t>(Vigorito et al. 2007)</w:t>
      </w:r>
      <w:r>
        <w:fldChar w:fldCharType="end"/>
      </w:r>
      <w:r>
        <w:rPr>
          <w:rFonts w:ascii="Times" w:hAnsi="Times"/>
          <w:sz w:val="24"/>
          <w:szCs w:val="24"/>
        </w:rPr>
        <w:t xml:space="preserve">, but there is limited data on the effect of exercise on EF in women with PCOS (Thomson et al., 2012). Exercise training improves EF in individuals presenting with similar risk factors to PCOS women, such as patients with type 2 diabetes mellitus </w:t>
      </w:r>
      <w:r>
        <w:fldChar w:fldCharType="begin"/>
      </w:r>
      <w:r w:rsidR="00091033">
        <w:instrText xml:space="preserve"> ADDIN EN.CITE &lt;EndNote&gt;&lt;Cite&gt;&lt;Author&gt;Maiorana&lt;/Author&gt;&lt;Year&gt;2001&lt;/Year&gt;&lt;RecNum&gt;8&lt;/RecNum&gt;&lt;DisplayText&gt;(Maiorana et al. 2001)&lt;/DisplayText&gt;&lt;record&gt;&lt;rec-number&gt;8&lt;/rec-number&gt;&lt;foreign-keys&gt;&lt;key app="EN" db-id="tdvxtpf5uxt2wketz9lpa90ysf2225vpadwa" timestamp="1540370595"&gt;8&lt;/key&gt;&lt;/foreign-keys&gt;&lt;ref-type name="Journal Article"&gt;17&lt;/ref-type&gt;&lt;contributors&gt;&lt;authors&gt;&lt;author&gt;Maiorana, A.&lt;/author&gt;&lt;author&gt;O&amp;apos;Driscoll, G.&lt;/author&gt;&lt;author&gt;Cheetham, C.&lt;/author&gt;&lt;author&gt;Dembo, L.&lt;/author&gt;&lt;author&gt;Stanton, K.&lt;/author&gt;&lt;author&gt;Goodman, C.&lt;/author&gt;&lt;author&gt;Taylor, R.&lt;/author&gt;&lt;author&gt;Green, D.&lt;/author&gt;&lt;/authors&gt;&lt;/contributors&gt;&lt;titles&gt;&lt;title&gt;The effect of combined aerobic and resistance exercise training on vascular function in type 2 diabetes&lt;/title&gt;&lt;secondary-title&gt;Journal of the American College of Cardiology&lt;/secondary-title&gt;&lt;/titles&gt;&lt;periodical&gt;&lt;full-title&gt;Journal of the American College of Cardiology&lt;/full-title&gt;&lt;/periodical&gt;&lt;pages&gt;860-866&lt;/pages&gt;&lt;volume&gt;38&lt;/volume&gt;&lt;number&gt;3&lt;/number&gt;&lt;dates&gt;&lt;year&gt;2001&lt;/year&gt;&lt;pub-dates&gt;&lt;date&gt;Sep&lt;/date&gt;&lt;/pub-dates&gt;&lt;/dates&gt;&lt;isbn&gt;0735-1097&lt;/isbn&gt;&lt;accession-num&gt;WOS:000170823600043&lt;/accession-num&gt;&lt;urls&gt;&lt;related-urls&gt;&lt;url&gt;&amp;lt;Go to ISI&amp;gt;://WOS:000170823600043&lt;/url&gt;&lt;/related-urls&gt;&lt;/urls&gt;&lt;electronic-resource-num&gt;10.1016/s0735-1097(01)01439-5&lt;/electronic-resource-num&gt;&lt;/record&gt;&lt;/Cite&gt;&lt;/EndNote&gt;</w:instrText>
      </w:r>
      <w:r>
        <w:fldChar w:fldCharType="separate"/>
      </w:r>
      <w:r w:rsidR="00091033">
        <w:rPr>
          <w:noProof/>
        </w:rPr>
        <w:t>(Maiorana et al. 2001)</w:t>
      </w:r>
      <w:r>
        <w:fldChar w:fldCharType="end"/>
      </w:r>
      <w:r>
        <w:rPr>
          <w:rFonts w:ascii="Times" w:hAnsi="Times"/>
          <w:sz w:val="24"/>
          <w:szCs w:val="24"/>
        </w:rPr>
        <w:t xml:space="preserve"> and hypertension </w:t>
      </w:r>
      <w:r>
        <w:fldChar w:fldCharType="begin"/>
      </w:r>
      <w:r w:rsidR="00091033">
        <w:instrText xml:space="preserve"> ADDIN EN.CITE &lt;EndNote&gt;&lt;Cite&gt;&lt;Author&gt;Higashi&lt;/Author&gt;&lt;Year&gt;1999&lt;/Year&gt;&lt;RecNum&gt;6&lt;/RecNum&gt;&lt;DisplayText&gt;(Higashi et al. 1999)&lt;/DisplayText&gt;&lt;record&gt;&lt;rec-number&gt;6&lt;/rec-number&gt;&lt;foreign-keys&gt;&lt;key app="EN" db-id="tdvxtpf5uxt2wketz9lpa90ysf2225vpadwa" timestamp="1540370595"&gt;6&lt;/key&gt;&lt;/foreign-keys&gt;&lt;ref-type name="Journal Article"&gt;17&lt;/ref-type&gt;&lt;contributors&gt;&lt;authors&gt;&lt;author&gt;Higashi, Y.&lt;/author&gt;&lt;author&gt;Sasaki, S.&lt;/author&gt;&lt;author&gt;Kurisu, S.&lt;/author&gt;&lt;author&gt;Yoshimizu, A.&lt;/author&gt;&lt;author&gt;Sasaki, N.&lt;/author&gt;&lt;author&gt;Matsuura, H.&lt;/author&gt;&lt;author&gt;Kajiyama, G.&lt;/author&gt;&lt;author&gt;Oshima, T.&lt;/author&gt;&lt;/authors&gt;&lt;/contributors&gt;&lt;titles&gt;&lt;title&gt;Regular aerobic exercise augments endothelium-dependent vascular relaxation in normotensive as well as hypertensive subjects - Role of endothelium-derived nitric oxide&lt;/title&gt;&lt;secondary-title&gt;Circulation&lt;/secondary-title&gt;&lt;/titles&gt;&lt;periodical&gt;&lt;full-title&gt;Circulation&lt;/full-title&gt;&lt;/periodical&gt;&lt;pages&gt;1194-1202&lt;/pages&gt;&lt;volume&gt;100&lt;/volume&gt;&lt;number&gt;11&lt;/number&gt;&lt;dates&gt;&lt;year&gt;1999&lt;/year&gt;&lt;pub-dates&gt;&lt;date&gt;Sep&lt;/date&gt;&lt;/pub-dates&gt;&lt;/dates&gt;&lt;isbn&gt;0009-7322&lt;/isbn&gt;&lt;accession-num&gt;WOS:000082528900010&lt;/accession-num&gt;&lt;urls&gt;&lt;related-urls&gt;&lt;url&gt;&amp;lt;Go to ISI&amp;gt;://WOS:000082528900010&lt;/url&gt;&lt;/related-urls&gt;&lt;/urls&gt;&lt;electronic-resource-num&gt;10.1161/01.Cir.100.11.1194&lt;/electronic-resource-num&gt;&lt;/record&gt;&lt;/Cite&gt;&lt;/EndNote&gt;</w:instrText>
      </w:r>
      <w:r>
        <w:fldChar w:fldCharType="separate"/>
      </w:r>
      <w:r w:rsidR="00091033">
        <w:rPr>
          <w:noProof/>
        </w:rPr>
        <w:t>(Higashi et al. 1999)</w:t>
      </w:r>
      <w:r>
        <w:fldChar w:fldCharType="end"/>
      </w:r>
      <w:r>
        <w:rPr>
          <w:rFonts w:ascii="Times" w:hAnsi="Times"/>
          <w:sz w:val="24"/>
          <w:szCs w:val="24"/>
        </w:rPr>
        <w:t>.</w:t>
      </w:r>
      <w:bookmarkEnd w:id="7"/>
      <w:bookmarkEnd w:id="8"/>
    </w:p>
    <w:p w:rsidR="00A06471" w:rsidRDefault="00A06471" w:rsidP="00A06471">
      <w:pPr>
        <w:autoSpaceDE w:val="0"/>
        <w:autoSpaceDN w:val="0"/>
        <w:adjustRightInd w:val="0"/>
        <w:spacing w:line="480" w:lineRule="auto"/>
        <w:outlineLvl w:val="0"/>
        <w:rPr>
          <w:rFonts w:ascii="Times" w:hAnsi="Times"/>
          <w:b/>
          <w:sz w:val="24"/>
          <w:szCs w:val="24"/>
        </w:rPr>
      </w:pPr>
    </w:p>
    <w:p w:rsidR="00A06471" w:rsidRDefault="00A06471" w:rsidP="00A06471">
      <w:pPr>
        <w:autoSpaceDE w:val="0"/>
        <w:autoSpaceDN w:val="0"/>
        <w:adjustRightInd w:val="0"/>
        <w:spacing w:line="480" w:lineRule="auto"/>
        <w:outlineLvl w:val="0"/>
        <w:rPr>
          <w:rFonts w:ascii="Times" w:hAnsi="Times"/>
          <w:sz w:val="24"/>
          <w:szCs w:val="24"/>
        </w:rPr>
      </w:pPr>
      <w:r>
        <w:rPr>
          <w:rFonts w:ascii="Times" w:hAnsi="Times"/>
          <w:sz w:val="24"/>
          <w:szCs w:val="24"/>
        </w:rPr>
        <w:lastRenderedPageBreak/>
        <w:t xml:space="preserve">Endothelial microparticles (EMP) offer an insight into the state of the endothelium and are known to be elevated in diseases characterised by ED </w:t>
      </w:r>
      <w:r>
        <w:rPr>
          <w:rFonts w:ascii="Times" w:hAnsi="Times"/>
          <w:sz w:val="24"/>
          <w:szCs w:val="24"/>
        </w:rPr>
        <w:fldChar w:fldCharType="begin">
          <w:fldData xml:space="preserve">PEVuZE5vdGU+PENpdGU+PEF1dGhvcj5Ib3JzdG1hbjwvQXV0aG9yPjxZZWFyPjIwMDQ8L1llYXI+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</w:fldData>
        </w:fldChar>
      </w:r>
      <w:r w:rsidR="00091033">
        <w:rPr>
          <w:rFonts w:ascii="Times" w:hAnsi="Times"/>
          <w:sz w:val="24"/>
          <w:szCs w:val="24"/>
        </w:rPr>
        <w:instrText xml:space="preserve"> ADDIN EN.CITE </w:instrText>
      </w:r>
      <w:r w:rsidR="00091033">
        <w:rPr>
          <w:rFonts w:ascii="Times" w:hAnsi="Times"/>
          <w:sz w:val="24"/>
          <w:szCs w:val="24"/>
        </w:rPr>
        <w:fldChar w:fldCharType="begin">
          <w:fldData xml:space="preserve">PEVuZE5vdGU+PENpdGU+PEF1dGhvcj5Ib3JzdG1hbjwvQXV0aG9yPjxZZWFyPjIwMDQ8L1llYXI+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</w:fldData>
        </w:fldChar>
      </w:r>
      <w:r w:rsidR="00091033">
        <w:rPr>
          <w:rFonts w:ascii="Times" w:hAnsi="Times"/>
          <w:sz w:val="24"/>
          <w:szCs w:val="24"/>
        </w:rPr>
        <w:instrText xml:space="preserve"> ADDIN EN.CITE.DATA </w:instrText>
      </w:r>
      <w:r w:rsidR="00091033">
        <w:rPr>
          <w:rFonts w:ascii="Times" w:hAnsi="Times"/>
          <w:sz w:val="24"/>
          <w:szCs w:val="24"/>
        </w:rPr>
      </w:r>
      <w:r w:rsidR="00091033">
        <w:rPr>
          <w:rFonts w:ascii="Times" w:hAnsi="Times"/>
          <w:sz w:val="24"/>
          <w:szCs w:val="24"/>
        </w:rPr>
        <w:fldChar w:fldCharType="end"/>
      </w:r>
      <w:r>
        <w:rPr>
          <w:rFonts w:ascii="Times" w:hAnsi="Times"/>
          <w:sz w:val="24"/>
          <w:szCs w:val="24"/>
        </w:rPr>
      </w:r>
      <w:r>
        <w:rPr>
          <w:rFonts w:ascii="Times" w:hAnsi="Times"/>
          <w:sz w:val="24"/>
          <w:szCs w:val="24"/>
        </w:rPr>
        <w:fldChar w:fldCharType="separate"/>
      </w:r>
      <w:r w:rsidR="00091033">
        <w:rPr>
          <w:rFonts w:ascii="Times" w:hAnsi="Times"/>
          <w:noProof/>
          <w:sz w:val="24"/>
          <w:szCs w:val="24"/>
        </w:rPr>
        <w:t>(Horstman et al. 2004; Vince, Chrismas, et al. 2009)</w:t>
      </w:r>
      <w:r>
        <w:rPr>
          <w:rFonts w:ascii="Times" w:hAnsi="Times"/>
          <w:sz w:val="24"/>
          <w:szCs w:val="24"/>
        </w:rPr>
        <w:fldChar w:fldCharType="end"/>
      </w:r>
      <w:r>
        <w:rPr>
          <w:rFonts w:ascii="Times" w:hAnsi="Times"/>
          <w:sz w:val="24"/>
          <w:szCs w:val="24"/>
        </w:rPr>
        <w:t xml:space="preserve">. EMP have also been shown to increase after exercise/endothelial stress in healthy individuals </w:t>
      </w:r>
      <w:r>
        <w:rPr>
          <w:rFonts w:ascii="Times" w:hAnsi="Times"/>
          <w:sz w:val="24"/>
          <w:szCs w:val="24"/>
        </w:rPr>
        <w:fldChar w:fldCharType="begin">
          <w:fldData xml:space="preserve">PEVuZE5vdGU+PENpdGU+PEF1dGhvcj5Tb3NzZG9yZjwvQXV0aG9yPjxZZWFyPjIwMTE8L1llYXI+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=
</w:fldData>
        </w:fldChar>
      </w:r>
      <w:r w:rsidR="00091033">
        <w:rPr>
          <w:rFonts w:ascii="Times" w:hAnsi="Times"/>
          <w:sz w:val="24"/>
          <w:szCs w:val="24"/>
        </w:rPr>
        <w:instrText xml:space="preserve"> ADDIN EN.CITE </w:instrText>
      </w:r>
      <w:r w:rsidR="00091033">
        <w:rPr>
          <w:rFonts w:ascii="Times" w:hAnsi="Times"/>
          <w:sz w:val="24"/>
          <w:szCs w:val="24"/>
        </w:rPr>
        <w:fldChar w:fldCharType="begin">
          <w:fldData xml:space="preserve">PEVuZE5vdGU+PENpdGU+PEF1dGhvcj5Tb3NzZG9yZjwvQXV0aG9yPjxZZWFyPjIwMTE8L1llYXI+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=
</w:fldData>
        </w:fldChar>
      </w:r>
      <w:r w:rsidR="00091033">
        <w:rPr>
          <w:rFonts w:ascii="Times" w:hAnsi="Times"/>
          <w:sz w:val="24"/>
          <w:szCs w:val="24"/>
        </w:rPr>
        <w:instrText xml:space="preserve"> ADDIN EN.CITE.DATA </w:instrText>
      </w:r>
      <w:r w:rsidR="00091033">
        <w:rPr>
          <w:rFonts w:ascii="Times" w:hAnsi="Times"/>
          <w:sz w:val="24"/>
          <w:szCs w:val="24"/>
        </w:rPr>
      </w:r>
      <w:r w:rsidR="00091033">
        <w:rPr>
          <w:rFonts w:ascii="Times" w:hAnsi="Times"/>
          <w:sz w:val="24"/>
          <w:szCs w:val="24"/>
        </w:rPr>
        <w:fldChar w:fldCharType="end"/>
      </w:r>
      <w:r>
        <w:rPr>
          <w:rFonts w:ascii="Times" w:hAnsi="Times"/>
          <w:sz w:val="24"/>
          <w:szCs w:val="24"/>
        </w:rPr>
      </w:r>
      <w:r>
        <w:rPr>
          <w:rFonts w:ascii="Times" w:hAnsi="Times"/>
          <w:sz w:val="24"/>
          <w:szCs w:val="24"/>
        </w:rPr>
        <w:fldChar w:fldCharType="separate"/>
      </w:r>
      <w:r w:rsidR="00091033">
        <w:rPr>
          <w:rFonts w:ascii="Times" w:hAnsi="Times"/>
          <w:noProof/>
          <w:sz w:val="24"/>
          <w:szCs w:val="24"/>
        </w:rPr>
        <w:t>(Sossdorf et al. 2011; Vince, McNaughton, et al. 2009)</w:t>
      </w:r>
      <w:r>
        <w:rPr>
          <w:rFonts w:ascii="Times" w:hAnsi="Times"/>
          <w:sz w:val="24"/>
          <w:szCs w:val="24"/>
        </w:rPr>
        <w:fldChar w:fldCharType="end"/>
      </w:r>
      <w:r>
        <w:rPr>
          <w:rFonts w:ascii="Times" w:hAnsi="Times"/>
          <w:sz w:val="24"/>
          <w:szCs w:val="24"/>
        </w:rPr>
        <w:t xml:space="preserve"> but their characterisation over a longer period in response to exercise training in disease states associated with ED remains relatively novel. </w:t>
      </w:r>
      <w:r w:rsidR="002F7927">
        <w:rPr>
          <w:rFonts w:ascii="Times" w:hAnsi="Times"/>
          <w:sz w:val="24"/>
          <w:szCs w:val="24"/>
        </w:rPr>
        <w:t xml:space="preserve">Markers previously used to identify EMP include CD105 (Endoglin), a constitutively expressed endothelial cell marker and also markers of endothelial cell activation such as CD106 (vascular cell adhesion molecule-1) </w:t>
      </w:r>
      <w:r>
        <w:rPr>
          <w:rFonts w:ascii="Times" w:hAnsi="Times"/>
          <w:sz w:val="24"/>
          <w:szCs w:val="24"/>
        </w:rPr>
        <w:t xml:space="preserve">Willis et al </w:t>
      </w:r>
      <w:r>
        <w:rPr>
          <w:rFonts w:ascii="Times" w:hAnsi="Times"/>
          <w:sz w:val="24"/>
          <w:szCs w:val="24"/>
        </w:rPr>
        <w:fldChar w:fldCharType="begin"/>
      </w:r>
      <w:r w:rsidR="00091033">
        <w:rPr>
          <w:rFonts w:ascii="Times" w:hAnsi="Times"/>
          <w:sz w:val="24"/>
          <w:szCs w:val="24"/>
        </w:rPr>
        <w:instrText xml:space="preserve"> ADDIN EN.CITE &lt;EndNote&gt;&lt;Cite&gt;&lt;Author&gt;Willis&lt;/Author&gt;&lt;Year&gt;2014&lt;/Year&gt;&lt;RecNum&gt;31&lt;/RecNum&gt;&lt;DisplayText&gt;(Willis et al. 2014)&lt;/DisplayText&gt;&lt;record&gt;&lt;rec-number&gt;31&lt;/rec-number&gt;&lt;foreign-keys&gt;&lt;key app="EN" db-id="tdvxtpf5uxt2wketz9lpa90ysf2225vpadwa" timestamp="1540370595"&gt;31&lt;/key&gt;&lt;/foreign-keys&gt;&lt;ref-type name="Journal Article"&gt;17&lt;/ref-type&gt;&lt;contributors&gt;&lt;authors&gt;&lt;author&gt;Willis, G. R.&lt;/author&gt;&lt;author&gt;Connolly, K.&lt;/author&gt;&lt;author&gt;Ladell, K.&lt;/author&gt;&lt;author&gt;Davies, T. S.&lt;/author&gt;&lt;author&gt;Guschina, I. A.&lt;/author&gt;&lt;author&gt;Ramji, D.&lt;/author&gt;&lt;author&gt;Miners, K.&lt;/author&gt;&lt;author&gt;Price, D. A.&lt;/author&gt;&lt;author&gt;Clayton, A.&lt;/author&gt;&lt;author&gt;James, P. E.&lt;/author&gt;&lt;author&gt;Rees, D. A.&lt;/author&gt;&lt;/authors&gt;&lt;/contributors&gt;&lt;titles&gt;&lt;title&gt;Young women with polycystic ovary syndrome have raised levels of circulating annexin V-positive platelet microparticles&lt;/title&gt;&lt;secondary-title&gt;Human Reproduction&lt;/secondary-title&gt;&lt;/titles&gt;&lt;periodical&gt;&lt;full-title&gt;Human Reproduction&lt;/full-title&gt;&lt;/periodical&gt;&lt;pages&gt;2756-2763&lt;/pages&gt;&lt;volume&gt;29&lt;/volume&gt;&lt;number&gt;12&lt;/number&gt;&lt;dates&gt;&lt;year&gt;2014&lt;/year&gt;&lt;pub-dates&gt;&lt;date&gt;Dec&lt;/date&gt;&lt;/pub-dates&gt;&lt;/dates&gt;&lt;isbn&gt;0268-1161&lt;/isbn&gt;&lt;accession-num&gt;WOS:000348352400019&lt;/accession-num&gt;&lt;urls&gt;&lt;related-urls&gt;&lt;url&gt;&amp;lt;Go to ISI&amp;gt;://WOS:000348352400019&lt;/url&gt;&lt;/related-urls&gt;&lt;/urls&gt;&lt;electronic-resource-num&gt;10.1093/humrep/deu281&lt;/electronic-resource-num&gt;&lt;/record&gt;&lt;/Cite&gt;&lt;/EndNote&gt;</w:instrText>
      </w:r>
      <w:r>
        <w:rPr>
          <w:rFonts w:ascii="Times" w:hAnsi="Times"/>
          <w:sz w:val="24"/>
          <w:szCs w:val="24"/>
        </w:rPr>
        <w:fldChar w:fldCharType="separate"/>
      </w:r>
      <w:r w:rsidR="00091033">
        <w:rPr>
          <w:rFonts w:ascii="Times" w:hAnsi="Times"/>
          <w:noProof/>
          <w:sz w:val="24"/>
          <w:szCs w:val="24"/>
        </w:rPr>
        <w:t>(Willis et al. 2014)</w:t>
      </w:r>
      <w:r>
        <w:rPr>
          <w:rFonts w:ascii="Times" w:hAnsi="Times"/>
          <w:sz w:val="24"/>
          <w:szCs w:val="24"/>
        </w:rPr>
        <w:fldChar w:fldCharType="end"/>
      </w:r>
      <w:r>
        <w:rPr>
          <w:rFonts w:ascii="Times" w:hAnsi="Times"/>
          <w:sz w:val="24"/>
          <w:szCs w:val="24"/>
        </w:rPr>
        <w:t xml:space="preserve"> has previously shown an increased percentage of Annexin V positive MP in the blood of women with PCOS compared to controls although EMP were noted as infrequent using a CD144 antibody for detection. </w:t>
      </w:r>
    </w:p>
    <w:p w:rsidR="00A06471" w:rsidRDefault="00A06471" w:rsidP="00A06471">
      <w:pPr>
        <w:autoSpaceDE w:val="0"/>
        <w:autoSpaceDN w:val="0"/>
        <w:adjustRightInd w:val="0"/>
        <w:spacing w:line="480" w:lineRule="auto"/>
        <w:rPr>
          <w:rFonts w:ascii="Times" w:hAnsi="Times"/>
          <w:sz w:val="24"/>
          <w:szCs w:val="24"/>
        </w:rPr>
      </w:pPr>
    </w:p>
    <w:p w:rsidR="00A06471" w:rsidRDefault="00A06471" w:rsidP="00A06471">
      <w:pPr>
        <w:spacing w:line="480" w:lineRule="auto"/>
        <w:rPr>
          <w:rFonts w:ascii="Times" w:hAnsi="Times"/>
          <w:sz w:val="24"/>
          <w:szCs w:val="24"/>
        </w:rPr>
      </w:pPr>
      <w:r>
        <w:rPr>
          <w:rFonts w:ascii="Times" w:hAnsi="Times"/>
          <w:sz w:val="24"/>
          <w:szCs w:val="24"/>
        </w:rPr>
        <w:t xml:space="preserve">We hypothesised that EMPs would be disordered in PCOS reflecting the ED and that exercise may ameliorate those changes. The aim of this study was to assess ED utilising CD105+ MP </w:t>
      </w:r>
      <w:r w:rsidR="002F7927">
        <w:rPr>
          <w:rFonts w:ascii="Times" w:hAnsi="Times"/>
          <w:sz w:val="24"/>
          <w:szCs w:val="24"/>
        </w:rPr>
        <w:t>(</w:t>
      </w:r>
      <w:r>
        <w:rPr>
          <w:rFonts w:ascii="Times" w:hAnsi="Times"/>
          <w:sz w:val="24"/>
          <w:szCs w:val="24"/>
        </w:rPr>
        <w:t>and CD106+ MP in PCOS patients undergoing a supervised 8-week moderate intensity exercise programme on women with PCOS and control women free from any known disease. The aim was to assess if this type of exercise could improve EF in this population, and if there was a relationship between EMP and other factors, such as body composition and cardiorespiratory fitness.</w:t>
      </w:r>
    </w:p>
    <w:p w:rsidR="00A06471" w:rsidRDefault="00A06471" w:rsidP="00A06471">
      <w:pPr>
        <w:autoSpaceDE w:val="0"/>
        <w:autoSpaceDN w:val="0"/>
        <w:adjustRightInd w:val="0"/>
        <w:spacing w:line="480" w:lineRule="auto"/>
        <w:outlineLvl w:val="0"/>
        <w:rPr>
          <w:rFonts w:ascii="Times" w:hAnsi="Times"/>
          <w:b/>
          <w:sz w:val="24"/>
          <w:szCs w:val="24"/>
        </w:rPr>
      </w:pPr>
      <w:bookmarkStart w:id="9" w:name="_Toc414477517"/>
      <w:bookmarkStart w:id="10" w:name="_Toc414476135"/>
      <w:bookmarkStart w:id="11" w:name="_Toc273597395"/>
    </w:p>
    <w:p w:rsidR="00A06471" w:rsidRDefault="00A06471" w:rsidP="00A06471">
      <w:pPr>
        <w:autoSpaceDE w:val="0"/>
        <w:autoSpaceDN w:val="0"/>
        <w:adjustRightInd w:val="0"/>
        <w:spacing w:line="480" w:lineRule="auto"/>
        <w:outlineLvl w:val="0"/>
        <w:rPr>
          <w:rFonts w:ascii="Times" w:hAnsi="Times"/>
          <w:b/>
          <w:sz w:val="24"/>
          <w:szCs w:val="24"/>
        </w:rPr>
      </w:pPr>
      <w:r>
        <w:rPr>
          <w:rFonts w:ascii="Times" w:hAnsi="Times"/>
          <w:b/>
          <w:sz w:val="24"/>
          <w:szCs w:val="24"/>
        </w:rPr>
        <w:t>Patients and Methods</w:t>
      </w:r>
      <w:bookmarkEnd w:id="9"/>
      <w:bookmarkEnd w:id="10"/>
      <w:bookmarkEnd w:id="11"/>
    </w:p>
    <w:p w:rsidR="00A06471" w:rsidRDefault="00A06471" w:rsidP="00A06471">
      <w:pPr>
        <w:pStyle w:val="Heading3"/>
        <w:spacing w:line="480" w:lineRule="auto"/>
        <w:rPr>
          <w:rFonts w:ascii="Times" w:hAnsi="Times" w:cstheme="minorBidi"/>
          <w:color w:val="auto"/>
          <w:sz w:val="24"/>
          <w:szCs w:val="24"/>
        </w:rPr>
      </w:pPr>
      <w:r>
        <w:rPr>
          <w:rFonts w:ascii="Times" w:hAnsi="Times"/>
          <w:color w:val="auto"/>
          <w:sz w:val="24"/>
          <w:szCs w:val="24"/>
        </w:rPr>
        <w:t>Outline</w:t>
      </w:r>
    </w:p>
    <w:p w:rsidR="00A06471" w:rsidRPr="009A02AC" w:rsidRDefault="00BC4B4D" w:rsidP="009A02AC">
      <w:pPr>
        <w:shd w:val="clear" w:color="auto" w:fill="FFFFFF"/>
        <w:spacing w:line="480" w:lineRule="auto"/>
        <w:rPr>
          <w:rFonts w:ascii="Times" w:eastAsia="Times New Roman" w:hAnsi="Times" w:cs="Arial"/>
          <w:sz w:val="24"/>
          <w:szCs w:val="24"/>
          <w:lang w:eastAsia="en-US"/>
        </w:rPr>
      </w:pPr>
      <w:r w:rsidRPr="009A02AC">
        <w:rPr>
          <w:rFonts w:ascii="Times" w:hAnsi="Times"/>
          <w:sz w:val="24"/>
          <w:szCs w:val="24"/>
        </w:rPr>
        <w:lastRenderedPageBreak/>
        <w:t>Favourable ethical opinion for the study</w:t>
      </w:r>
      <w:r w:rsidR="00A06471" w:rsidRPr="009A02AC">
        <w:rPr>
          <w:rFonts w:ascii="Times" w:hAnsi="Times"/>
          <w:sz w:val="24"/>
          <w:szCs w:val="24"/>
        </w:rPr>
        <w:t xml:space="preserve"> </w:t>
      </w:r>
      <w:r w:rsidR="007D7605" w:rsidRPr="009A02AC">
        <w:rPr>
          <w:rFonts w:ascii="Times" w:hAnsi="Times"/>
          <w:sz w:val="24"/>
          <w:szCs w:val="24"/>
        </w:rPr>
        <w:t>gained</w:t>
      </w:r>
      <w:r w:rsidR="00A06471" w:rsidRPr="009A02AC">
        <w:rPr>
          <w:rFonts w:ascii="Times" w:hAnsi="Times"/>
          <w:sz w:val="24"/>
          <w:szCs w:val="24"/>
        </w:rPr>
        <w:t xml:space="preserve"> through the NHS (LREC reference: 10/H1313/44). All of the participants recruited for this study were aged between 18 and 40 years of age. Pre-menopausal PCOS women were recruited who had been outpatients at the Hull and East Yorkshire Diabetes, Endocrinology and Metabolism Clinic in the past 5 years </w:t>
      </w:r>
      <w:bookmarkStart w:id="12" w:name="_Toc414477520"/>
      <w:r w:rsidR="00A06471" w:rsidRPr="009A02AC">
        <w:rPr>
          <w:rFonts w:ascii="Times" w:hAnsi="Times"/>
          <w:sz w:val="24"/>
          <w:szCs w:val="24"/>
        </w:rPr>
        <w:t xml:space="preserve">and </w:t>
      </w:r>
      <w:r w:rsidR="00A06471" w:rsidRPr="009A02AC">
        <w:rPr>
          <w:rFonts w:ascii="Times" w:eastAsiaTheme="minorHAnsi" w:hAnsi="Times"/>
          <w:color w:val="000000"/>
          <w:sz w:val="24"/>
          <w:szCs w:val="24"/>
          <w:lang w:eastAsia="en-US"/>
        </w:rPr>
        <w:t xml:space="preserve">were eligible if they showed characteristics of PCOS as described by the Rotterdam consensus </w:t>
      </w:r>
      <w:bookmarkEnd w:id="12"/>
      <w:r w:rsidR="00A06471" w:rsidRPr="009A02AC">
        <w:rPr>
          <w:rFonts w:ascii="Times" w:eastAsiaTheme="minorHAnsi" w:hAnsi="Times"/>
          <w:color w:val="000000"/>
          <w:sz w:val="24"/>
          <w:szCs w:val="24"/>
          <w:lang w:eastAsia="en-US"/>
        </w:rPr>
        <w:fldChar w:fldCharType="begin"/>
      </w:r>
      <w:r w:rsidR="00091033" w:rsidRPr="009A02AC">
        <w:rPr>
          <w:rFonts w:ascii="Times" w:eastAsiaTheme="minorHAnsi" w:hAnsi="Times"/>
          <w:color w:val="000000"/>
          <w:sz w:val="24"/>
          <w:szCs w:val="24"/>
          <w:lang w:eastAsia="en-US"/>
        </w:rPr>
        <w:instrText xml:space="preserve"> ADDIN EN.CITE &lt;EndNote&gt;&lt;Cite&gt;&lt;Author&gt;Chang&lt;/Author&gt;&lt;Year&gt;2004&lt;/Year&gt;&lt;RecNum&gt;2&lt;/RecNum&gt;&lt;DisplayText&gt;(Chang et al. 2004)&lt;/DisplayText&gt;&lt;record&gt;&lt;rec-number&gt;2&lt;/rec-number&gt;&lt;foreign-keys&gt;&lt;key app="EN" db-id="tdvxtpf5uxt2wketz9lpa90ysf2225vpadwa" timestamp="1540370595"&gt;2&lt;/key&gt;&lt;/foreign-keys&gt;&lt;ref-type name="Journal Article"&gt;17&lt;/ref-type&gt;&lt;contributors&gt;&lt;authors&gt;&lt;author&gt;Chang, J.&lt;/author&gt;&lt;author&gt;Azziz, R.&lt;/author&gt;&lt;author&gt;Legro, R.&lt;/author&gt;&lt;author&gt;Dewailly, D.&lt;/author&gt;&lt;author&gt;Franks, S.&lt;/author&gt;&lt;author&gt;Tarlatzis, B. C.&lt;/author&gt;&lt;author&gt;Fauser, B.&lt;/author&gt;&lt;author&gt;Balen, A.&lt;/author&gt;&lt;author&gt;Bouchard, P.&lt;/author&gt;&lt;author&gt;Dahlgren, E.&lt;/author&gt;&lt;author&gt;Devoto, L.&lt;/author&gt;&lt;author&gt;Diamanti, E.&lt;/author&gt;&lt;author&gt;Dunaif, A.&lt;/author&gt;&lt;author&gt;Filicori, M.&lt;/author&gt;&lt;author&gt;Homburg, R.&lt;/author&gt;&lt;author&gt;Ibanez, L.&lt;/author&gt;&lt;author&gt;Laven, J.&lt;/author&gt;&lt;author&gt;Magoffin, D.&lt;/author&gt;&lt;author&gt;Nestler, J.&lt;/author&gt;&lt;author&gt;Norman, R. J.&lt;/author&gt;&lt;author&gt;Pasquali, R.&lt;/author&gt;&lt;author&gt;Pugeat, M.&lt;/author&gt;&lt;author&gt;Strauss, J.&lt;/author&gt;&lt;author&gt;Tan, S.&lt;/author&gt;&lt;author&gt;Taylor, A.&lt;/author&gt;&lt;author&gt;Wild, R.&lt;/author&gt;&lt;author&gt;Wild, S.&lt;/author&gt;&lt;author&gt;Ehrmann, D.&lt;/author&gt;&lt;author&gt;Lobo, R.&lt;/author&gt;&lt;author&gt;Rotterdam, Eshre Asrm Sponsored&lt;/author&gt;&lt;/authors&gt;&lt;/contributors&gt;&lt;titles&gt;&lt;title&gt;Revised 2003 consensus on diagnostic criteria and long-term health risks related to polycystic ovary syndrome&lt;/title&gt;&lt;secondary-title&gt;Fertility and Sterility&lt;/secondary-title&gt;&lt;/titles&gt;&lt;periodical&gt;&lt;full-title&gt;Fertility and Sterility&lt;/full-title&gt;&lt;/periodical&gt;&lt;pages&gt;19-25&lt;/pages&gt;&lt;volume&gt;81&lt;/volume&gt;&lt;number&gt;1&lt;/number&gt;&lt;dates&gt;&lt;year&gt;2004&lt;/year&gt;&lt;pub-dates&gt;&lt;date&gt;Jan&lt;/date&gt;&lt;/pub-dates&gt;&lt;/dates&gt;&lt;isbn&gt;0015-0282&lt;/isbn&gt;&lt;accession-num&gt;WOS:000187969500007&lt;/accession-num&gt;&lt;urls&gt;&lt;related-urls&gt;&lt;url&gt;&amp;lt;Go to ISI&amp;gt;://WOS:000187969500007&lt;/url&gt;&lt;/related-urls&gt;&lt;/urls&gt;&lt;electronic-resource-num&gt;10.1016/j.fertnstert.2003.10.004&lt;/electronic-resource-num&gt;&lt;/record&gt;&lt;/Cite&gt;&lt;/EndNote&gt;</w:instrText>
      </w:r>
      <w:r w:rsidR="00A06471" w:rsidRPr="009A02AC">
        <w:rPr>
          <w:rFonts w:ascii="Times" w:eastAsiaTheme="minorHAnsi" w:hAnsi="Times"/>
          <w:color w:val="000000"/>
          <w:sz w:val="24"/>
          <w:szCs w:val="24"/>
          <w:lang w:eastAsia="en-US"/>
        </w:rPr>
        <w:fldChar w:fldCharType="separate"/>
      </w:r>
      <w:r w:rsidR="00091033" w:rsidRPr="009A02AC">
        <w:rPr>
          <w:rFonts w:ascii="Times" w:eastAsiaTheme="minorHAnsi" w:hAnsi="Times"/>
          <w:noProof/>
          <w:color w:val="000000"/>
          <w:sz w:val="24"/>
          <w:szCs w:val="24"/>
          <w:lang w:eastAsia="en-US"/>
        </w:rPr>
        <w:t>(Chang et al. 2004)</w:t>
      </w:r>
      <w:r w:rsidR="00A06471" w:rsidRPr="009A02AC">
        <w:rPr>
          <w:rFonts w:ascii="Times" w:eastAsiaTheme="minorHAnsi" w:hAnsi="Times"/>
          <w:color w:val="000000"/>
          <w:sz w:val="24"/>
          <w:szCs w:val="24"/>
          <w:lang w:eastAsia="en-US"/>
        </w:rPr>
        <w:fldChar w:fldCharType="end"/>
      </w:r>
      <w:r w:rsidR="00A06471" w:rsidRPr="009A02AC">
        <w:rPr>
          <w:rFonts w:ascii="Times" w:hAnsi="Times"/>
          <w:sz w:val="24"/>
          <w:szCs w:val="24"/>
        </w:rPr>
        <w:t xml:space="preserve">. </w:t>
      </w:r>
      <w:r w:rsidR="009A02AC" w:rsidRPr="009A02AC">
        <w:rPr>
          <w:rFonts w:ascii="Times" w:eastAsia="Times New Roman" w:hAnsi="Times" w:cs="Arial"/>
          <w:sz w:val="24"/>
          <w:szCs w:val="24"/>
          <w:lang w:eastAsia="en-US"/>
        </w:rPr>
        <w:t xml:space="preserve">PCOS was diagnosed based on the presence of oligomenorrhoea, clinical or biochemical hyperandrogenism, and polycystic ovaries on ultrasound (after exclusion of other endocrine causes of hyperandrogenism). </w:t>
      </w:r>
      <w:r w:rsidR="00A06471" w:rsidRPr="009A02AC">
        <w:rPr>
          <w:rFonts w:ascii="Times" w:eastAsiaTheme="minorHAnsi" w:hAnsi="Times"/>
          <w:color w:val="000000"/>
          <w:sz w:val="24"/>
          <w:szCs w:val="24"/>
          <w:lang w:eastAsia="en-US"/>
        </w:rPr>
        <w:t>All non PCOS women had regular menses and no evidence of clinical or biochemical hyperandrogenism.</w:t>
      </w:r>
      <w:r w:rsidR="00A06471" w:rsidRPr="009A02AC">
        <w:rPr>
          <w:rFonts w:ascii="Times" w:eastAsiaTheme="minorHAnsi" w:hAnsi="Times"/>
          <w:sz w:val="24"/>
          <w:szCs w:val="24"/>
          <w:lang w:eastAsia="en-US"/>
        </w:rPr>
        <w:t xml:space="preserve"> </w:t>
      </w:r>
      <w:r w:rsidR="00A06471" w:rsidRPr="009A02AC">
        <w:rPr>
          <w:rFonts w:ascii="Times" w:hAnsi="Times"/>
          <w:sz w:val="24"/>
          <w:szCs w:val="24"/>
        </w:rPr>
        <w:t>Any volunteer suffering from an existing medical condition that was defined as a contraindication to exercise or injury was excluded from the study</w:t>
      </w:r>
      <w:r w:rsidR="00A06471" w:rsidRPr="009A02AC">
        <w:rPr>
          <w:rFonts w:ascii="Times" w:eastAsiaTheme="minorHAnsi" w:hAnsi="Times"/>
          <w:color w:val="000000"/>
          <w:sz w:val="24"/>
          <w:szCs w:val="24"/>
          <w:lang w:eastAsia="en-US"/>
        </w:rPr>
        <w:t xml:space="preserve">. </w:t>
      </w:r>
      <w:r w:rsidR="00A06471" w:rsidRPr="009A02AC">
        <w:rPr>
          <w:rFonts w:ascii="Times" w:hAnsi="Times"/>
          <w:sz w:val="24"/>
          <w:szCs w:val="24"/>
        </w:rPr>
        <w:t xml:space="preserve">At each initial visit, participants were screened via a pre-exercise medical questionnaire to highlight any contraindications to the test protocol and written informed consent was provided following successful completion of the inclusion </w:t>
      </w:r>
      <w:r w:rsidR="00234A86" w:rsidRPr="009A02AC">
        <w:rPr>
          <w:rFonts w:ascii="Times" w:hAnsi="Times"/>
          <w:sz w:val="24"/>
          <w:szCs w:val="24"/>
        </w:rPr>
        <w:t>(Aged 18-40, premenopausal women</w:t>
      </w:r>
      <w:r w:rsidR="00234A86" w:rsidRPr="009A02AC">
        <w:rPr>
          <w:rFonts w:ascii="Times" w:hAnsi="Times"/>
        </w:rPr>
        <w:t xml:space="preserve"> with </w:t>
      </w:r>
      <w:r w:rsidR="00234A86" w:rsidRPr="009A02AC">
        <w:rPr>
          <w:rFonts w:ascii="Times" w:hAnsi="Times"/>
          <w:sz w:val="24"/>
          <w:szCs w:val="24"/>
        </w:rPr>
        <w:t xml:space="preserve">PCOS (as defined by Rotterdam consensus) </w:t>
      </w:r>
      <w:r w:rsidR="00A06471" w:rsidRPr="009A02AC">
        <w:rPr>
          <w:rFonts w:ascii="Times" w:hAnsi="Times"/>
          <w:sz w:val="24"/>
          <w:szCs w:val="24"/>
        </w:rPr>
        <w:t>and exclusion criteria</w:t>
      </w:r>
      <w:r w:rsidR="00234A86" w:rsidRPr="009A02AC">
        <w:rPr>
          <w:rFonts w:ascii="Times" w:hAnsi="Times"/>
          <w:sz w:val="24"/>
          <w:szCs w:val="24"/>
        </w:rPr>
        <w:t xml:space="preserve"> (regular exercise three times a week for last three months</w:t>
      </w:r>
      <w:r w:rsidR="00234A86" w:rsidRPr="009A02AC">
        <w:rPr>
          <w:rFonts w:ascii="Times" w:hAnsi="Times"/>
        </w:rPr>
        <w:t xml:space="preserve">, </w:t>
      </w:r>
      <w:r w:rsidR="001A15D3" w:rsidRPr="009A02AC">
        <w:rPr>
          <w:rFonts w:ascii="Times" w:hAnsi="Times"/>
          <w:sz w:val="24"/>
          <w:szCs w:val="24"/>
        </w:rPr>
        <w:t>p</w:t>
      </w:r>
      <w:r w:rsidR="00234A86" w:rsidRPr="009A02AC">
        <w:rPr>
          <w:rFonts w:ascii="Times" w:hAnsi="Times"/>
          <w:sz w:val="24"/>
          <w:szCs w:val="24"/>
        </w:rPr>
        <w:t>regnancy /</w:t>
      </w:r>
      <w:r w:rsidR="001A15D3" w:rsidRPr="009A02AC">
        <w:rPr>
          <w:rFonts w:ascii="Times" w:hAnsi="Times"/>
          <w:sz w:val="24"/>
          <w:szCs w:val="24"/>
        </w:rPr>
        <w:t>b</w:t>
      </w:r>
      <w:r w:rsidR="00234A86" w:rsidRPr="009A02AC">
        <w:rPr>
          <w:rFonts w:ascii="Times" w:hAnsi="Times"/>
          <w:sz w:val="24"/>
          <w:szCs w:val="24"/>
        </w:rPr>
        <w:t>reast feeding/</w:t>
      </w:r>
      <w:r w:rsidR="001A15D3" w:rsidRPr="009A02AC">
        <w:rPr>
          <w:rFonts w:ascii="Times" w:hAnsi="Times"/>
          <w:sz w:val="24"/>
          <w:szCs w:val="24"/>
        </w:rPr>
        <w:t>a</w:t>
      </w:r>
      <w:r w:rsidR="00234A86" w:rsidRPr="009A02AC">
        <w:rPr>
          <w:rFonts w:ascii="Times" w:hAnsi="Times"/>
          <w:sz w:val="24"/>
          <w:szCs w:val="24"/>
        </w:rPr>
        <w:t>ttempting to conceive</w:t>
      </w:r>
      <w:r w:rsidR="00234A86" w:rsidRPr="009A02AC">
        <w:rPr>
          <w:rFonts w:ascii="Times" w:hAnsi="Times"/>
        </w:rPr>
        <w:t xml:space="preserve">, </w:t>
      </w:r>
      <w:r w:rsidR="001A15D3" w:rsidRPr="009A02AC">
        <w:rPr>
          <w:rFonts w:ascii="Times" w:hAnsi="Times"/>
          <w:sz w:val="24"/>
          <w:szCs w:val="24"/>
        </w:rPr>
        <w:t>h</w:t>
      </w:r>
      <w:r w:rsidR="00234A86" w:rsidRPr="009A02AC">
        <w:rPr>
          <w:rFonts w:ascii="Times" w:hAnsi="Times"/>
          <w:sz w:val="24"/>
          <w:szCs w:val="24"/>
        </w:rPr>
        <w:t>istory of CV, renal, hepatic and thyroid disease</w:t>
      </w:r>
      <w:r w:rsidR="00234A86" w:rsidRPr="009A02AC">
        <w:rPr>
          <w:rFonts w:ascii="Times" w:hAnsi="Times"/>
        </w:rPr>
        <w:t xml:space="preserve">, </w:t>
      </w:r>
      <w:r w:rsidR="001A15D3" w:rsidRPr="009A02AC">
        <w:rPr>
          <w:rFonts w:ascii="Times" w:hAnsi="Times"/>
          <w:sz w:val="24"/>
          <w:szCs w:val="24"/>
        </w:rPr>
        <w:t>h</w:t>
      </w:r>
      <w:r w:rsidR="00234A86" w:rsidRPr="009A02AC">
        <w:rPr>
          <w:rFonts w:ascii="Times" w:hAnsi="Times"/>
          <w:sz w:val="24"/>
          <w:szCs w:val="24"/>
        </w:rPr>
        <w:t>istory of diabetes mellitus</w:t>
      </w:r>
      <w:r w:rsidR="00234A86" w:rsidRPr="009A02AC">
        <w:rPr>
          <w:rFonts w:ascii="Times" w:hAnsi="Times"/>
        </w:rPr>
        <w:t xml:space="preserve">, </w:t>
      </w:r>
      <w:r w:rsidR="001A15D3" w:rsidRPr="009A02AC">
        <w:rPr>
          <w:rFonts w:ascii="Times" w:hAnsi="Times"/>
          <w:sz w:val="24"/>
          <w:szCs w:val="24"/>
        </w:rPr>
        <w:t>h</w:t>
      </w:r>
      <w:r w:rsidR="00234A86" w:rsidRPr="009A02AC">
        <w:rPr>
          <w:rFonts w:ascii="Times" w:hAnsi="Times"/>
          <w:sz w:val="24"/>
          <w:szCs w:val="24"/>
        </w:rPr>
        <w:t>istory of physical disability to exercise</w:t>
      </w:r>
      <w:r w:rsidR="00234A86" w:rsidRPr="009A02AC">
        <w:rPr>
          <w:rFonts w:ascii="Times" w:hAnsi="Times"/>
        </w:rPr>
        <w:t xml:space="preserve">, </w:t>
      </w:r>
      <w:r w:rsidR="001A15D3" w:rsidRPr="009A02AC">
        <w:rPr>
          <w:rFonts w:ascii="Times" w:hAnsi="Times"/>
          <w:sz w:val="24"/>
          <w:szCs w:val="24"/>
        </w:rPr>
        <w:t>h</w:t>
      </w:r>
      <w:r w:rsidR="00234A86" w:rsidRPr="009A02AC">
        <w:rPr>
          <w:rFonts w:ascii="Times" w:hAnsi="Times"/>
          <w:sz w:val="24"/>
          <w:szCs w:val="24"/>
        </w:rPr>
        <w:t>istory of allergy to insulin/soy oil/purified egg (intralipid)</w:t>
      </w:r>
      <w:r w:rsidR="00234A86" w:rsidRPr="009A02AC">
        <w:rPr>
          <w:rFonts w:ascii="Times" w:hAnsi="Times"/>
        </w:rPr>
        <w:t xml:space="preserve">, </w:t>
      </w:r>
      <w:r w:rsidR="001A15D3" w:rsidRPr="009A02AC">
        <w:rPr>
          <w:rFonts w:ascii="Times" w:hAnsi="Times"/>
          <w:sz w:val="24"/>
          <w:szCs w:val="24"/>
        </w:rPr>
        <w:t>c</w:t>
      </w:r>
      <w:r w:rsidR="00234A86" w:rsidRPr="009A02AC">
        <w:rPr>
          <w:rFonts w:ascii="Times" w:hAnsi="Times"/>
          <w:sz w:val="24"/>
          <w:szCs w:val="24"/>
        </w:rPr>
        <w:t xml:space="preserve">urrently on oral anti-diabetic medicine improving insulin sensitivity (such as </w:t>
      </w:r>
      <w:proofErr w:type="spellStart"/>
      <w:r w:rsidR="00234A86" w:rsidRPr="009A02AC">
        <w:rPr>
          <w:rFonts w:ascii="Times" w:hAnsi="Times"/>
          <w:sz w:val="24"/>
          <w:szCs w:val="24"/>
        </w:rPr>
        <w:t>metmorfin</w:t>
      </w:r>
      <w:proofErr w:type="spellEnd"/>
      <w:r w:rsidR="00234A86" w:rsidRPr="009A02AC">
        <w:rPr>
          <w:rFonts w:ascii="Times" w:hAnsi="Times"/>
          <w:sz w:val="24"/>
          <w:szCs w:val="24"/>
        </w:rPr>
        <w:t xml:space="preserve">, weight reduction medication e.g. orlistat, </w:t>
      </w:r>
      <w:proofErr w:type="spellStart"/>
      <w:r w:rsidR="00234A86" w:rsidRPr="009A02AC">
        <w:rPr>
          <w:rFonts w:ascii="Times" w:hAnsi="Times"/>
          <w:sz w:val="24"/>
          <w:szCs w:val="24"/>
        </w:rPr>
        <w:t>sibutramine</w:t>
      </w:r>
      <w:proofErr w:type="spellEnd"/>
      <w:r w:rsidR="00234A86" w:rsidRPr="009A02AC">
        <w:rPr>
          <w:rFonts w:ascii="Times" w:hAnsi="Times"/>
        </w:rPr>
        <w:t xml:space="preserve">), </w:t>
      </w:r>
      <w:r w:rsidR="001A15D3" w:rsidRPr="009A02AC">
        <w:rPr>
          <w:rFonts w:ascii="Times" w:hAnsi="Times"/>
          <w:sz w:val="24"/>
          <w:szCs w:val="24"/>
        </w:rPr>
        <w:t>f</w:t>
      </w:r>
      <w:r w:rsidR="00234A86" w:rsidRPr="009A02AC">
        <w:rPr>
          <w:rFonts w:ascii="Times" w:hAnsi="Times"/>
          <w:sz w:val="24"/>
          <w:szCs w:val="24"/>
        </w:rPr>
        <w:t>amily history of sudden death</w:t>
      </w:r>
      <w:r w:rsidR="001A15D3" w:rsidRPr="009A02AC">
        <w:rPr>
          <w:rFonts w:ascii="Times" w:hAnsi="Times"/>
          <w:sz w:val="24"/>
          <w:szCs w:val="24"/>
        </w:rPr>
        <w:t>)</w:t>
      </w:r>
      <w:r w:rsidR="009D63DB" w:rsidRPr="009A02AC">
        <w:rPr>
          <w:rFonts w:ascii="Times" w:hAnsi="Times"/>
          <w:sz w:val="24"/>
          <w:szCs w:val="24"/>
        </w:rPr>
        <w:t>. BMI categories were defined as in the ACSM guidelines (2003), and those between 18.5 and 40.0 kg/m</w:t>
      </w:r>
      <w:r w:rsidR="009D63DB" w:rsidRPr="009A02AC">
        <w:rPr>
          <w:rFonts w:ascii="Times" w:hAnsi="Times"/>
          <w:sz w:val="24"/>
          <w:szCs w:val="24"/>
          <w:vertAlign w:val="superscript"/>
        </w:rPr>
        <w:t xml:space="preserve">2 </w:t>
      </w:r>
      <w:r w:rsidR="009D63DB" w:rsidRPr="009A02AC">
        <w:rPr>
          <w:rFonts w:ascii="Times" w:hAnsi="Times"/>
          <w:sz w:val="24"/>
          <w:szCs w:val="24"/>
        </w:rPr>
        <w:t>were eligible.</w:t>
      </w:r>
    </w:p>
    <w:p w:rsidR="00A06471" w:rsidRDefault="00A06471" w:rsidP="00A06471">
      <w:pPr>
        <w:pStyle w:val="Heading3"/>
        <w:spacing w:line="480" w:lineRule="auto"/>
        <w:rPr>
          <w:rFonts w:ascii="Times" w:hAnsi="Times"/>
          <w:color w:val="auto"/>
          <w:sz w:val="24"/>
          <w:szCs w:val="24"/>
        </w:rPr>
      </w:pPr>
      <w:bookmarkStart w:id="13" w:name="_Toc414477393"/>
      <w:bookmarkStart w:id="14" w:name="_Toc414476011"/>
      <w:bookmarkStart w:id="15" w:name="_Toc273597351"/>
      <w:r>
        <w:rPr>
          <w:rFonts w:ascii="Times" w:hAnsi="Times"/>
          <w:color w:val="auto"/>
          <w:sz w:val="24"/>
          <w:szCs w:val="24"/>
        </w:rPr>
        <w:t>Participant characteristics</w:t>
      </w:r>
      <w:bookmarkEnd w:id="13"/>
      <w:bookmarkEnd w:id="14"/>
      <w:bookmarkEnd w:id="15"/>
    </w:p>
    <w:p w:rsidR="00A06471" w:rsidRDefault="00A06471" w:rsidP="00A06471">
      <w:pPr>
        <w:spacing w:line="480" w:lineRule="auto"/>
        <w:rPr>
          <w:rFonts w:ascii="Times" w:eastAsiaTheme="minorHAnsi" w:hAnsi="Times"/>
          <w:sz w:val="24"/>
          <w:szCs w:val="24"/>
          <w:lang w:eastAsia="en-US"/>
        </w:rPr>
      </w:pPr>
      <w:r>
        <w:rPr>
          <w:rFonts w:ascii="Times" w:hAnsi="Times"/>
          <w:sz w:val="24"/>
          <w:szCs w:val="24"/>
        </w:rPr>
        <w:lastRenderedPageBreak/>
        <w:t xml:space="preserve">Fourteen women with PCOS (mean ± SD, </w:t>
      </w:r>
      <w:proofErr w:type="spellStart"/>
      <w:r>
        <w:rPr>
          <w:rFonts w:ascii="Times" w:hAnsi="Times"/>
          <w:sz w:val="24"/>
          <w:szCs w:val="24"/>
        </w:rPr>
        <w:t>age</w:t>
      </w:r>
      <w:proofErr w:type="spellEnd"/>
      <w:r>
        <w:rPr>
          <w:rFonts w:ascii="Times" w:hAnsi="Times"/>
          <w:sz w:val="24"/>
          <w:szCs w:val="24"/>
        </w:rPr>
        <w:t xml:space="preserve"> 28.75 ± 6.61 years, BMI 30.70 ± 6.02 kg/m</w:t>
      </w:r>
      <w:r>
        <w:rPr>
          <w:rFonts w:ascii="Times" w:hAnsi="Times"/>
          <w:sz w:val="24"/>
          <w:szCs w:val="24"/>
          <w:vertAlign w:val="superscript"/>
        </w:rPr>
        <w:t>2</w:t>
      </w:r>
      <w:r>
        <w:rPr>
          <w:rFonts w:ascii="Times" w:hAnsi="Times"/>
          <w:sz w:val="24"/>
          <w:szCs w:val="24"/>
        </w:rPr>
        <w:t>) and 11 matched controls (age 23.74 ± 6.11 years, BMI 25.92 ± 5.39 kg/m</w:t>
      </w:r>
      <w:r>
        <w:rPr>
          <w:rFonts w:ascii="Times" w:hAnsi="Times"/>
          <w:sz w:val="24"/>
          <w:szCs w:val="24"/>
          <w:vertAlign w:val="superscript"/>
        </w:rPr>
        <w:t>2</w:t>
      </w:r>
      <w:r>
        <w:rPr>
          <w:rFonts w:ascii="Times" w:hAnsi="Times"/>
          <w:sz w:val="24"/>
          <w:szCs w:val="24"/>
        </w:rPr>
        <w:t xml:space="preserve">) volunteered for this study and all gave written informed consent. </w:t>
      </w:r>
      <w:r>
        <w:rPr>
          <w:rFonts w:ascii="Times" w:eastAsiaTheme="minorHAnsi" w:hAnsi="Times"/>
          <w:color w:val="000000"/>
          <w:sz w:val="24"/>
          <w:szCs w:val="24"/>
          <w:lang w:eastAsia="en-US"/>
        </w:rPr>
        <w:t xml:space="preserve">All of these women were successfully screened and eligible for entry into the study, and they then began the 8-week exercise programme. The end of the exercise programme was deemed as 8 successful weeks, and subsequently the final assessment session occurred (post). Only those participants who managed to successfully finish the 8-week exercise programme were included in the data analysis. Participants were discontinued from the study if they became pregnant, missed more than 50% (6 sessions) of exercise per month, if the participant had to use any concomitant medications detailed in the exclusion criteria during the study period, or if her consultant physician or general practitioner requested that the participant should be withdrawn from the study in their best interest. Four women were unable to fully complete the exercise programme and were not entered into the final analysis as a result. Reasons for discontinuation of the study were personal problems (2, both PCOS group), pregnancy (1, PCOS group) and lack of attendance (1, non-PCOS group). The final participants analysed were those that successfully completed the 8-week exercise programme, which consisted of 21 women (11 PCOS (age </w:t>
      </w:r>
      <w:r>
        <w:rPr>
          <w:rFonts w:ascii="Times" w:hAnsi="Times"/>
          <w:sz w:val="24"/>
          <w:szCs w:val="24"/>
        </w:rPr>
        <w:t>28.00 ± 6.72 years</w:t>
      </w:r>
      <w:r>
        <w:rPr>
          <w:rFonts w:ascii="Times" w:eastAsiaTheme="minorHAnsi" w:hAnsi="Times"/>
          <w:color w:val="000000"/>
          <w:sz w:val="24"/>
          <w:szCs w:val="24"/>
          <w:lang w:eastAsia="en-US"/>
        </w:rPr>
        <w:t xml:space="preserve">, BMI </w:t>
      </w:r>
      <w:r>
        <w:rPr>
          <w:rFonts w:ascii="Times" w:hAnsi="Times"/>
          <w:sz w:val="24"/>
          <w:szCs w:val="24"/>
        </w:rPr>
        <w:t>31.15 ± 6.30 kg/m</w:t>
      </w:r>
      <w:r>
        <w:rPr>
          <w:rFonts w:ascii="Times" w:hAnsi="Times"/>
          <w:sz w:val="24"/>
          <w:szCs w:val="24"/>
          <w:vertAlign w:val="superscript"/>
        </w:rPr>
        <w:t>2</w:t>
      </w:r>
      <w:r>
        <w:rPr>
          <w:rFonts w:ascii="Times" w:eastAsiaTheme="minorHAnsi" w:hAnsi="Times"/>
          <w:color w:val="000000"/>
          <w:sz w:val="24"/>
          <w:szCs w:val="24"/>
          <w:lang w:eastAsia="en-US"/>
        </w:rPr>
        <w:t xml:space="preserve">) and 10 controls (age </w:t>
      </w:r>
      <w:r>
        <w:rPr>
          <w:rFonts w:ascii="Times" w:hAnsi="Times"/>
          <w:sz w:val="24"/>
          <w:szCs w:val="24"/>
        </w:rPr>
        <w:t>24.26 ± 6.18 years, BMI 25.92 ± 5.39 kg/m</w:t>
      </w:r>
      <w:r>
        <w:rPr>
          <w:rFonts w:ascii="Times" w:hAnsi="Times"/>
          <w:sz w:val="24"/>
          <w:szCs w:val="24"/>
          <w:vertAlign w:val="superscript"/>
        </w:rPr>
        <w:t>2</w:t>
      </w:r>
      <w:r>
        <w:rPr>
          <w:rFonts w:ascii="Times" w:hAnsi="Times"/>
          <w:sz w:val="24"/>
          <w:szCs w:val="24"/>
        </w:rPr>
        <w:t>.</w:t>
      </w:r>
      <w:r>
        <w:rPr>
          <w:rFonts w:ascii="Times" w:eastAsiaTheme="minorHAnsi" w:hAnsi="Times"/>
          <w:color w:val="000000"/>
          <w:sz w:val="24"/>
          <w:szCs w:val="24"/>
          <w:lang w:eastAsia="en-US"/>
        </w:rPr>
        <w:t>)</w:t>
      </w:r>
      <w:r w:rsidR="00B6547E">
        <w:rPr>
          <w:rFonts w:ascii="Times" w:eastAsiaTheme="minorHAnsi" w:hAnsi="Times"/>
          <w:color w:val="000000"/>
          <w:sz w:val="24"/>
          <w:szCs w:val="24"/>
          <w:lang w:eastAsia="en-US"/>
        </w:rPr>
        <w:t xml:space="preserve">. Glucose disposal rates were calculated as previously described utilising </w:t>
      </w:r>
      <w:proofErr w:type="spellStart"/>
      <w:r w:rsidR="00B6547E">
        <w:rPr>
          <w:rFonts w:ascii="Times" w:eastAsiaTheme="minorHAnsi" w:hAnsi="Times"/>
          <w:color w:val="000000"/>
          <w:sz w:val="24"/>
          <w:szCs w:val="24"/>
          <w:lang w:eastAsia="en-US"/>
        </w:rPr>
        <w:t>hyperinsulinaemic</w:t>
      </w:r>
      <w:proofErr w:type="spellEnd"/>
      <w:r w:rsidR="00B6547E">
        <w:rPr>
          <w:rFonts w:ascii="Times" w:eastAsiaTheme="minorHAnsi" w:hAnsi="Times"/>
          <w:color w:val="000000"/>
          <w:sz w:val="24"/>
          <w:szCs w:val="24"/>
          <w:lang w:eastAsia="en-US"/>
        </w:rPr>
        <w:t xml:space="preserve"> </w:t>
      </w:r>
      <w:proofErr w:type="spellStart"/>
      <w:r w:rsidR="00B6547E">
        <w:rPr>
          <w:rFonts w:ascii="Times" w:eastAsiaTheme="minorHAnsi" w:hAnsi="Times"/>
          <w:color w:val="000000"/>
          <w:sz w:val="24"/>
          <w:szCs w:val="24"/>
          <w:lang w:eastAsia="en-US"/>
        </w:rPr>
        <w:t>euglycaemic</w:t>
      </w:r>
      <w:proofErr w:type="spellEnd"/>
      <w:r w:rsidR="00B6547E">
        <w:rPr>
          <w:rFonts w:ascii="Times" w:eastAsiaTheme="minorHAnsi" w:hAnsi="Times"/>
          <w:color w:val="000000"/>
          <w:sz w:val="24"/>
          <w:szCs w:val="24"/>
          <w:lang w:eastAsia="en-US"/>
        </w:rPr>
        <w:t xml:space="preserve"> clamps </w:t>
      </w:r>
      <w:r w:rsidR="00B6547E">
        <w:rPr>
          <w:rFonts w:ascii="Times" w:eastAsiaTheme="minorHAnsi" w:hAnsi="Times"/>
          <w:color w:val="000000"/>
          <w:sz w:val="24"/>
          <w:szCs w:val="24"/>
          <w:lang w:eastAsia="en-US"/>
        </w:rPr>
        <w:fldChar w:fldCharType="begin"/>
      </w:r>
      <w:r w:rsidR="00B6547E">
        <w:rPr>
          <w:rFonts w:ascii="Times" w:eastAsiaTheme="minorHAnsi" w:hAnsi="Times"/>
          <w:color w:val="000000"/>
          <w:sz w:val="24"/>
          <w:szCs w:val="24"/>
          <w:lang w:eastAsia="en-US"/>
        </w:rPr>
        <w:instrText xml:space="preserve"> ADDIN EN.CITE &lt;EndNote&gt;&lt;Cite&gt;&lt;Author&gt;Aye&lt;/Author&gt;&lt;Year&gt;2018&lt;/Year&gt;&lt;RecNum&gt;42&lt;/RecNum&gt;&lt;DisplayText&gt;(Aye et al. 2018)&lt;/DisplayText&gt;&lt;record&gt;&lt;rec-number&gt;42&lt;/rec-number&gt;&lt;foreign-keys&gt;&lt;key app="EN" db-id="tdvxtpf5uxt2wketz9lpa90ysf2225vpadwa" timestamp="1548756503"&gt;42&lt;/key&gt;&lt;/foreign-keys&gt;&lt;ref-type name="Journal Article"&gt;17&lt;/ref-type&gt;&lt;contributors&gt;&lt;authors&gt;&lt;author&gt;Aye,Myint Myint&lt;/author&gt;&lt;author&gt;Butler,Alexandra E.&lt;/author&gt;&lt;author&gt;Kilpatrick,Eric S.&lt;/author&gt;&lt;author&gt;Kirk,Richard&lt;/author&gt;&lt;author&gt;Vince,Rebecca&lt;/author&gt;&lt;author&gt;Rigby,Alan S.&lt;/author&gt;&lt;author&gt;Sandeman,Derek&lt;/author&gt;&lt;author&gt;Atkin,Stephen L.&lt;/author&gt;&lt;/authors&gt;&lt;/contributors&gt;&lt;titles&gt;&lt;title&gt;Dynamic Change in Insulin Resistance Induced by Free Fatty Acids Is Unchanged Though Insulin Sensitivity Improves Following Endurance Exercise in PCOS&lt;/title&gt;&lt;secondary-title&gt;Frontiers in Endocrinology&lt;/secondary-title&gt;&lt;short-title&gt;Exercise and lipid induced IR in PCOS&lt;/short-title&gt;&lt;/titles&gt;&lt;periodical&gt;&lt;full-title&gt;Frontiers in Endocrinology&lt;/full-title&gt;&lt;/periodical&gt;&lt;volume&gt;9&lt;/volume&gt;&lt;number&gt;592&lt;/number&gt;&lt;keywords&gt;&lt;keyword&gt;Insulin Resistance,Intralipid,endurance exercise,PCOS (polycystic ovary syndrome),insulin sensitivity&lt;/keyword&gt;&lt;/keywords&gt;&lt;dates&gt;&lt;year&gt;2018&lt;/year&gt;&lt;pub-dates&gt;&lt;date&gt;2018-October-05&lt;/date&gt;&lt;/pub-dates&gt;&lt;/dates&gt;&lt;isbn&gt;1664-2392&lt;/isbn&gt;&lt;work-type&gt;Original Research&lt;/work-type&gt;&lt;urls&gt;&lt;related-urls&gt;&lt;url&gt;https://www.frontiersin.org/article/10.3389/fendo.2018.00592&lt;/url&gt;&lt;/related-urls&gt;&lt;/urls&gt;&lt;electronic-resource-num&gt;10.3389/fendo.2018.00592&lt;/electronic-resource-num&gt;&lt;language&gt;English&lt;/language&gt;&lt;/record&gt;&lt;/Cite&gt;&lt;/EndNote&gt;</w:instrText>
      </w:r>
      <w:r w:rsidR="00B6547E">
        <w:rPr>
          <w:rFonts w:ascii="Times" w:eastAsiaTheme="minorHAnsi" w:hAnsi="Times"/>
          <w:color w:val="000000"/>
          <w:sz w:val="24"/>
          <w:szCs w:val="24"/>
          <w:lang w:eastAsia="en-US"/>
        </w:rPr>
        <w:fldChar w:fldCharType="separate"/>
      </w:r>
      <w:r w:rsidR="00B6547E">
        <w:rPr>
          <w:rFonts w:ascii="Times" w:eastAsiaTheme="minorHAnsi" w:hAnsi="Times"/>
          <w:noProof/>
          <w:color w:val="000000"/>
          <w:sz w:val="24"/>
          <w:szCs w:val="24"/>
          <w:lang w:eastAsia="en-US"/>
        </w:rPr>
        <w:t>(Aye et al. 2018)</w:t>
      </w:r>
      <w:r w:rsidR="00B6547E">
        <w:rPr>
          <w:rFonts w:ascii="Times" w:eastAsiaTheme="minorHAnsi" w:hAnsi="Times"/>
          <w:color w:val="000000"/>
          <w:sz w:val="24"/>
          <w:szCs w:val="24"/>
          <w:lang w:eastAsia="en-US"/>
        </w:rPr>
        <w:fldChar w:fldCharType="end"/>
      </w:r>
      <w:r w:rsidR="00B6547E">
        <w:rPr>
          <w:rFonts w:ascii="Times" w:eastAsiaTheme="minorHAnsi" w:hAnsi="Times"/>
          <w:color w:val="000000"/>
          <w:sz w:val="24"/>
          <w:szCs w:val="24"/>
          <w:lang w:eastAsia="en-US"/>
        </w:rPr>
        <w:t xml:space="preserve"> at baseline and after completion of the programme.</w:t>
      </w:r>
    </w:p>
    <w:p w:rsidR="00A06471" w:rsidRDefault="00A06471" w:rsidP="00A06471">
      <w:pPr>
        <w:spacing w:line="480" w:lineRule="auto"/>
        <w:rPr>
          <w:rFonts w:ascii="Times" w:hAnsi="Times"/>
          <w:b/>
          <w:sz w:val="24"/>
          <w:szCs w:val="24"/>
        </w:rPr>
      </w:pPr>
      <w:bookmarkStart w:id="16" w:name="_Toc414477524"/>
      <w:bookmarkStart w:id="17" w:name="_Toc414476142"/>
      <w:bookmarkStart w:id="18" w:name="_Toc273597398"/>
      <w:r>
        <w:rPr>
          <w:rFonts w:ascii="Times" w:hAnsi="Times"/>
          <w:b/>
          <w:sz w:val="24"/>
          <w:szCs w:val="24"/>
        </w:rPr>
        <w:t>Baseline assessment</w:t>
      </w:r>
      <w:bookmarkEnd w:id="16"/>
      <w:bookmarkEnd w:id="17"/>
      <w:bookmarkEnd w:id="18"/>
    </w:p>
    <w:p w:rsidR="00A06471" w:rsidRDefault="00A06471" w:rsidP="00A06471">
      <w:pPr>
        <w:spacing w:line="480" w:lineRule="auto"/>
        <w:outlineLvl w:val="0"/>
        <w:rPr>
          <w:rFonts w:ascii="Times" w:hAnsi="Times"/>
          <w:sz w:val="24"/>
          <w:szCs w:val="24"/>
        </w:rPr>
      </w:pPr>
      <w:bookmarkStart w:id="19" w:name="_Toc414477525"/>
      <w:bookmarkStart w:id="20" w:name="_Toc414476143"/>
      <w:r>
        <w:rPr>
          <w:rFonts w:ascii="Times" w:hAnsi="Times"/>
          <w:sz w:val="24"/>
          <w:szCs w:val="24"/>
        </w:rPr>
        <w:t xml:space="preserve">Eligible participants for the study attended the Michael White Diabetes Centre, Hull, UK within one week of the baseline assessment visit (pre), which took place at the </w:t>
      </w:r>
      <w:r>
        <w:rPr>
          <w:rFonts w:ascii="Times" w:hAnsi="Times"/>
          <w:sz w:val="24"/>
          <w:szCs w:val="24"/>
        </w:rPr>
        <w:lastRenderedPageBreak/>
        <w:t xml:space="preserve">University of Hull. At this initial visit, fasting venous blood samples were taken and analysed immediately for the measurement of CD105+ MP and CD106+ MP. Within one week of this visit, participants arrived at the University of Hull where they completed a pre-exercise questionnaire. Participants were instructed to abstain from alcohol, caffeine, and exercise 24 hrs prior to the testing, and all baseline assessments took place between 0830 and 1000 in order to maintain consistency amongst participants and to reduce the effect of any circadian variation in biomarkers, which have been shown to change over a 24 hr period </w:t>
      </w:r>
      <w:r>
        <w:fldChar w:fldCharType="begin"/>
      </w:r>
      <w:r w:rsidR="00091033">
        <w:instrText xml:space="preserve"> ADDIN EN.CITE &lt;EndNote&gt;&lt;Cite&gt;&lt;Author&gt;Madden&lt;/Author&gt;&lt;Year&gt;2008&lt;/Year&gt;&lt;RecNum&gt;26&lt;/RecNum&gt;&lt;DisplayText&gt;(Madden et al. 2008)&lt;/DisplayText&gt;&lt;record&gt;&lt;rec-number&gt;26&lt;/rec-number&gt;&lt;foreign-keys&gt;&lt;key app="EN" db-id="tdvxtpf5uxt2wketz9lpa90ysf2225vpadwa" timestamp="1540370595"&gt;26&lt;/key&gt;&lt;/foreign-keys&gt;&lt;ref-type name="Journal Article"&gt;17&lt;/ref-type&gt;&lt;contributors&gt;&lt;authors&gt;&lt;author&gt;Madden, L. A.&lt;/author&gt;&lt;author&gt;Sandstrom, M. E.&lt;/author&gt;&lt;author&gt;Lovell, R. J.&lt;/author&gt;&lt;author&gt;McNaughton, L.&lt;/author&gt;&lt;/authors&gt;&lt;/contributors&gt;&lt;titles&gt;&lt;title&gt;Inducible heat shock protein 70 and its role in preconditioning and exercise&lt;/title&gt;&lt;secondary-title&gt;Amino Acids&lt;/secondary-title&gt;&lt;/titles&gt;&lt;periodical&gt;&lt;full-title&gt;Amino Acids&lt;/full-title&gt;&lt;/periodical&gt;&lt;pages&gt;511-516&lt;/pages&gt;&lt;volume&gt;34&lt;/volume&gt;&lt;number&gt;4&lt;/number&gt;&lt;dates&gt;&lt;year&gt;2008&lt;/year&gt;&lt;pub-dates&gt;&lt;date&gt;May&lt;/date&gt;&lt;/pub-dates&gt;&lt;/dates&gt;&lt;isbn&gt;0939-4451&lt;/isbn&gt;&lt;accession-num&gt;WOS:000255613300001&lt;/accession-num&gt;&lt;urls&gt;&lt;related-urls&gt;&lt;url&gt;&amp;lt;Go to ISI&amp;gt;://WOS:000255613300001&lt;/url&gt;&lt;/related-urls&gt;&lt;/urls&gt;&lt;electronic-resource-num&gt;10.1007/s00726-007-0004-7&lt;/electronic-resource-num&gt;&lt;/record&gt;&lt;/Cite&gt;&lt;/EndNote&gt;</w:instrText>
      </w:r>
      <w:r>
        <w:fldChar w:fldCharType="separate"/>
      </w:r>
      <w:r w:rsidR="00091033">
        <w:rPr>
          <w:noProof/>
        </w:rPr>
        <w:t>(Madden et al. 2008)</w:t>
      </w:r>
      <w:r>
        <w:fldChar w:fldCharType="end"/>
      </w:r>
      <w:r>
        <w:rPr>
          <w:rFonts w:ascii="Times" w:hAnsi="Times"/>
          <w:sz w:val="24"/>
          <w:szCs w:val="24"/>
        </w:rPr>
        <w:t>.</w:t>
      </w:r>
      <w:bookmarkStart w:id="21" w:name="_Toc414477526"/>
      <w:bookmarkStart w:id="22" w:name="_Toc414476144"/>
      <w:bookmarkEnd w:id="19"/>
      <w:bookmarkEnd w:id="20"/>
      <w:r>
        <w:rPr>
          <w:rFonts w:ascii="Times" w:hAnsi="Times"/>
          <w:sz w:val="24"/>
          <w:szCs w:val="24"/>
        </w:rPr>
        <w:t xml:space="preserve"> Once appropriate screening had taken place and eligibility for the exercise programme had been confirmed, anthropometric measures were recorded. Immediately after this, participants performed a ramped maximal exercise test (VO</w:t>
      </w:r>
      <w:r>
        <w:rPr>
          <w:rFonts w:ascii="Times" w:hAnsi="Times"/>
          <w:sz w:val="24"/>
          <w:szCs w:val="24"/>
          <w:vertAlign w:val="subscript"/>
        </w:rPr>
        <w:t>2max</w:t>
      </w:r>
      <w:r>
        <w:rPr>
          <w:rFonts w:ascii="Times" w:hAnsi="Times"/>
          <w:sz w:val="24"/>
          <w:szCs w:val="24"/>
        </w:rPr>
        <w:t>) in order to determine the individuals target workload for the exercise sessions.</w:t>
      </w:r>
      <w:bookmarkEnd w:id="21"/>
      <w:bookmarkEnd w:id="22"/>
    </w:p>
    <w:p w:rsidR="00A06471" w:rsidRDefault="00A06471" w:rsidP="00A06471">
      <w:pPr>
        <w:pStyle w:val="Heading3"/>
        <w:spacing w:line="480" w:lineRule="auto"/>
        <w:rPr>
          <w:rFonts w:ascii="Times" w:hAnsi="Times" w:cstheme="minorBidi"/>
          <w:color w:val="auto"/>
          <w:sz w:val="24"/>
          <w:szCs w:val="24"/>
        </w:rPr>
      </w:pPr>
      <w:bookmarkStart w:id="23" w:name="_Toc414477527"/>
      <w:bookmarkStart w:id="24" w:name="_Toc414476145"/>
      <w:bookmarkStart w:id="25" w:name="_Toc273597399"/>
      <w:r>
        <w:rPr>
          <w:rFonts w:ascii="Times" w:hAnsi="Times"/>
          <w:color w:val="auto"/>
          <w:sz w:val="24"/>
          <w:szCs w:val="24"/>
        </w:rPr>
        <w:t>Exercise training programme</w:t>
      </w:r>
      <w:bookmarkEnd w:id="23"/>
      <w:bookmarkEnd w:id="24"/>
      <w:bookmarkEnd w:id="25"/>
    </w:p>
    <w:p w:rsidR="00A06471" w:rsidRDefault="00A06471" w:rsidP="00A06471">
      <w:pPr>
        <w:spacing w:line="480" w:lineRule="auto"/>
        <w:rPr>
          <w:rFonts w:ascii="Times" w:eastAsiaTheme="minorHAnsi" w:hAnsi="Times"/>
          <w:sz w:val="24"/>
          <w:szCs w:val="24"/>
          <w:lang w:eastAsia="en-US"/>
        </w:rPr>
      </w:pPr>
      <w:r>
        <w:rPr>
          <w:rFonts w:ascii="Times" w:hAnsi="Times"/>
          <w:sz w:val="24"/>
          <w:szCs w:val="24"/>
        </w:rPr>
        <w:t>Within a week following the baseline assessment, participants began attending 3 supervised exercise sessions per week for a period of 8 weeks. Where possible, each session was 1 hr in duration depending on their ability to complete the sessions with no complications. The programme used either a Woodway ELG55 motorised treadmill (</w:t>
      </w:r>
      <w:r>
        <w:rPr>
          <w:rFonts w:ascii="Times" w:hAnsi="Times"/>
          <w:color w:val="000000"/>
          <w:sz w:val="24"/>
          <w:szCs w:val="24"/>
        </w:rPr>
        <w:t xml:space="preserve">Woodway, Weil an </w:t>
      </w:r>
      <w:proofErr w:type="spellStart"/>
      <w:r>
        <w:rPr>
          <w:rFonts w:ascii="Times" w:hAnsi="Times"/>
          <w:color w:val="000000"/>
          <w:sz w:val="24"/>
          <w:szCs w:val="24"/>
        </w:rPr>
        <w:t>rhein</w:t>
      </w:r>
      <w:proofErr w:type="spellEnd"/>
      <w:r>
        <w:rPr>
          <w:rFonts w:ascii="Times" w:hAnsi="Times"/>
          <w:color w:val="000000"/>
          <w:sz w:val="24"/>
          <w:szCs w:val="24"/>
        </w:rPr>
        <w:t>, Germany</w:t>
      </w:r>
      <w:r>
        <w:rPr>
          <w:rFonts w:ascii="Times" w:hAnsi="Times"/>
          <w:sz w:val="24"/>
          <w:szCs w:val="24"/>
        </w:rPr>
        <w:t xml:space="preserve">), or a </w:t>
      </w:r>
      <w:r>
        <w:rPr>
          <w:rFonts w:ascii="Times" w:hAnsi="Times"/>
          <w:color w:val="000000"/>
          <w:sz w:val="24"/>
          <w:szCs w:val="24"/>
        </w:rPr>
        <w:t>HP Cosmos Pulsar Treadmill (H/P/Cosmos) with the same protocol.</w:t>
      </w:r>
      <w:r>
        <w:rPr>
          <w:rFonts w:ascii="Times" w:hAnsi="Times"/>
          <w:sz w:val="24"/>
          <w:szCs w:val="24"/>
        </w:rPr>
        <w:t xml:space="preserve"> Participants performed all sessions on a motorised treadmill working at or as closely as possible to 60% VO</w:t>
      </w:r>
      <w:r>
        <w:rPr>
          <w:rFonts w:ascii="Times" w:hAnsi="Times"/>
          <w:sz w:val="24"/>
          <w:szCs w:val="24"/>
          <w:vertAlign w:val="subscript"/>
        </w:rPr>
        <w:t>2max.</w:t>
      </w:r>
      <w:r>
        <w:rPr>
          <w:rFonts w:ascii="Times" w:hAnsi="Times"/>
          <w:sz w:val="24"/>
          <w:szCs w:val="24"/>
        </w:rPr>
        <w:t xml:space="preserve"> VO</w:t>
      </w:r>
      <w:r>
        <w:rPr>
          <w:rFonts w:ascii="Times" w:hAnsi="Times"/>
          <w:sz w:val="24"/>
          <w:szCs w:val="24"/>
          <w:vertAlign w:val="subscript"/>
        </w:rPr>
        <w:t>2</w:t>
      </w:r>
      <w:r>
        <w:rPr>
          <w:rFonts w:ascii="Times" w:hAnsi="Times"/>
          <w:sz w:val="24"/>
          <w:szCs w:val="24"/>
        </w:rPr>
        <w:t>/kg was measured after the warm up, which lasted for 5 min at 4.5 km</w:t>
      </w:r>
      <w:r>
        <w:rPr>
          <w:rFonts w:ascii="Times" w:hAnsi="Times"/>
          <w:sz w:val="24"/>
          <w:szCs w:val="24"/>
          <w:vertAlign w:val="superscript"/>
        </w:rPr>
        <w:t>.</w:t>
      </w:r>
      <w:r>
        <w:rPr>
          <w:rFonts w:ascii="Times" w:hAnsi="Times"/>
          <w:sz w:val="24"/>
          <w:szCs w:val="24"/>
        </w:rPr>
        <w:t>hr</w:t>
      </w:r>
      <w:r>
        <w:rPr>
          <w:rFonts w:ascii="Times" w:hAnsi="Times"/>
          <w:sz w:val="24"/>
          <w:szCs w:val="24"/>
          <w:vertAlign w:val="superscript"/>
        </w:rPr>
        <w:t>-1</w:t>
      </w:r>
      <w:r>
        <w:rPr>
          <w:rFonts w:ascii="Times" w:hAnsi="Times"/>
          <w:sz w:val="24"/>
          <w:szCs w:val="24"/>
        </w:rPr>
        <w:t xml:space="preserve"> and for a period of 10 min in order to confirm the appropriate exercise intensity. The intensity of exercise was then adjusted by altering the speed of the treadmill if this value was not within ± 2.5% of the target oxygen uptake. Following this 10 min gas collection, the facemask </w:t>
      </w:r>
      <w:r>
        <w:rPr>
          <w:rFonts w:ascii="Times" w:hAnsi="Times"/>
          <w:sz w:val="24"/>
          <w:szCs w:val="24"/>
        </w:rPr>
        <w:lastRenderedPageBreak/>
        <w:t xml:space="preserve">was withdrawn with the speed of the treadmill remaining as it was. A further gas collection was made at 40 min to confirm the desired intensity for a 5 min period. If this intensity was out of range then the treadmill speed was once again altered if required. Heart rate (HR) and rate of perceived exertion (RPE) </w:t>
      </w:r>
      <w:r>
        <w:rPr>
          <w:rFonts w:ascii="Times" w:hAnsi="Times"/>
          <w:sz w:val="24"/>
          <w:szCs w:val="24"/>
        </w:rPr>
        <w:fldChar w:fldCharType="begin"/>
      </w:r>
      <w:r w:rsidR="00091033">
        <w:rPr>
          <w:rFonts w:ascii="Times" w:hAnsi="Times"/>
          <w:sz w:val="24"/>
          <w:szCs w:val="24"/>
        </w:rPr>
        <w:instrText xml:space="preserve"> ADDIN EN.CITE &lt;EndNote&gt;&lt;Cite&gt;&lt;Author&gt;Foster&lt;/Author&gt;&lt;Year&gt;2001&lt;/Year&gt;&lt;RecNum&gt;38&lt;/RecNum&gt;&lt;DisplayText&gt;(Foster et al. 2001)&lt;/DisplayText&gt;&lt;record&gt;&lt;rec-number&gt;38&lt;/rec-number&gt;&lt;foreign-keys&gt;&lt;key app="EN" db-id="tdvxtpf5uxt2wketz9lpa90ysf2225vpadwa" timestamp="1540371516"&gt;38&lt;/key&gt;&lt;/foreign-keys&gt;&lt;ref-type name="Journal Article"&gt;17&lt;/ref-type&gt;&lt;contributors&gt;&lt;authors&gt;&lt;author&gt;Foster, C.&lt;/author&gt;&lt;author&gt;Florhaug, J. A.&lt;/author&gt;&lt;author&gt;Franklin, J.&lt;/author&gt;&lt;author&gt;Gottschall, L.&lt;/author&gt;&lt;author&gt;Hrovatin, L. A.&lt;/author&gt;&lt;author&gt;Parker, S.&lt;/author&gt;&lt;author&gt;Doleshal, P.&lt;/author&gt;&lt;author&gt;Dodge, C.&lt;/author&gt;&lt;/authors&gt;&lt;/contributors&gt;&lt;titles&gt;&lt;title&gt;A new approach to monitoring exercise training&lt;/title&gt;&lt;secondary-title&gt;Journal of Strength and Conditioning Research&lt;/secondary-title&gt;&lt;/titles&gt;&lt;periodical&gt;&lt;full-title&gt;Journal of Strength and Conditioning Research&lt;/full-title&gt;&lt;/periodical&gt;&lt;pages&gt;109-115&lt;/pages&gt;&lt;volume&gt;15&lt;/volume&gt;&lt;number&gt;1&lt;/number&gt;&lt;dates&gt;&lt;year&gt;2001&lt;/year&gt;&lt;pub-dates&gt;&lt;date&gt;Feb&lt;/date&gt;&lt;/pub-dates&gt;&lt;/dates&gt;&lt;isbn&gt;1064-8011&lt;/isbn&gt;&lt;accession-num&gt;WOS:000167227800019&lt;/accession-num&gt;&lt;urls&gt;&lt;related-urls&gt;&lt;url&gt;&amp;lt;Go to ISI&amp;gt;://WOS:000167227800019&lt;/url&gt;&lt;/related-urls&gt;&lt;/urls&gt;&lt;electronic-resource-num&gt;10.1519/00124278-200102000-00019&lt;/electronic-resource-num&gt;&lt;/record&gt;&lt;/Cite&gt;&lt;/EndNote&gt;</w:instrText>
      </w:r>
      <w:r>
        <w:rPr>
          <w:rFonts w:ascii="Times" w:hAnsi="Times"/>
          <w:sz w:val="24"/>
          <w:szCs w:val="24"/>
        </w:rPr>
        <w:fldChar w:fldCharType="separate"/>
      </w:r>
      <w:r w:rsidR="00091033">
        <w:rPr>
          <w:rFonts w:ascii="Times" w:hAnsi="Times"/>
          <w:noProof/>
          <w:sz w:val="24"/>
          <w:szCs w:val="24"/>
        </w:rPr>
        <w:t>(Foster et al. 2001)</w:t>
      </w:r>
      <w:r>
        <w:rPr>
          <w:rFonts w:ascii="Times" w:hAnsi="Times"/>
          <w:sz w:val="24"/>
          <w:szCs w:val="24"/>
        </w:rPr>
        <w:fldChar w:fldCharType="end"/>
      </w:r>
      <w:r>
        <w:rPr>
          <w:rFonts w:ascii="Times" w:hAnsi="Times"/>
          <w:sz w:val="24"/>
          <w:szCs w:val="24"/>
        </w:rPr>
        <w:t>were monitored every 15 min throughout the session. If participants felt that they could not continue with the exercise for reasons such as injury or fatigue, they were able to stop at any time if necessary. Likewise, if it meant reducing the intensity for a period of time in order for them to recover then this was permitted, otherwise the intensity remained at the level pre-determined. Each session ended with a 5 min cool down at 4.5 km</w:t>
      </w:r>
      <w:r>
        <w:rPr>
          <w:rFonts w:ascii="Times" w:hAnsi="Times"/>
          <w:sz w:val="24"/>
          <w:szCs w:val="24"/>
          <w:vertAlign w:val="superscript"/>
        </w:rPr>
        <w:t>.</w:t>
      </w:r>
      <w:r>
        <w:rPr>
          <w:rFonts w:ascii="Times" w:hAnsi="Times"/>
          <w:sz w:val="24"/>
          <w:szCs w:val="24"/>
        </w:rPr>
        <w:t>hr</w:t>
      </w:r>
      <w:r>
        <w:rPr>
          <w:rFonts w:ascii="Times" w:hAnsi="Times"/>
          <w:sz w:val="24"/>
          <w:szCs w:val="24"/>
          <w:vertAlign w:val="superscript"/>
        </w:rPr>
        <w:t>-1</w:t>
      </w:r>
      <w:r>
        <w:rPr>
          <w:rFonts w:ascii="Times" w:hAnsi="Times"/>
          <w:sz w:val="24"/>
          <w:szCs w:val="24"/>
        </w:rPr>
        <w:t xml:space="preserve"> and participants would then be free to leave once HR returned to within 120% of basal levels. The participants in the study were not asked to alter their diet in any way and were to continue as normal with their calorie consumptions throughout the exercise programme. </w:t>
      </w:r>
      <w:r>
        <w:rPr>
          <w:rFonts w:ascii="Times" w:eastAsiaTheme="minorHAnsi" w:hAnsi="Times"/>
          <w:color w:val="000000"/>
          <w:sz w:val="24"/>
          <w:szCs w:val="24"/>
          <w:lang w:eastAsia="en-US"/>
        </w:rPr>
        <w:t>During exercise session visits, fluid intake was permitted </w:t>
      </w:r>
      <w:r>
        <w:rPr>
          <w:rFonts w:ascii="Times" w:eastAsiaTheme="minorHAnsi" w:hAnsi="Times"/>
          <w:i/>
          <w:color w:val="000000"/>
          <w:sz w:val="24"/>
          <w:szCs w:val="24"/>
          <w:lang w:eastAsia="en-US"/>
        </w:rPr>
        <w:t>ad libitum</w:t>
      </w:r>
      <w:r>
        <w:rPr>
          <w:rFonts w:ascii="Times" w:eastAsiaTheme="minorHAnsi" w:hAnsi="Times"/>
          <w:color w:val="000000"/>
          <w:sz w:val="24"/>
          <w:szCs w:val="24"/>
          <w:lang w:eastAsia="en-US"/>
        </w:rPr>
        <w:t>.</w:t>
      </w:r>
    </w:p>
    <w:p w:rsidR="00A06471" w:rsidRDefault="00A06471" w:rsidP="00A06471">
      <w:pPr>
        <w:pStyle w:val="Heading3"/>
        <w:spacing w:line="480" w:lineRule="auto"/>
        <w:rPr>
          <w:rFonts w:ascii="Times" w:eastAsia="Times New Roman" w:hAnsi="Times"/>
          <w:color w:val="auto"/>
          <w:sz w:val="24"/>
          <w:szCs w:val="24"/>
        </w:rPr>
      </w:pPr>
      <w:bookmarkStart w:id="26" w:name="_Toc414477528"/>
      <w:bookmarkStart w:id="27" w:name="_Toc414476146"/>
      <w:bookmarkStart w:id="28" w:name="_Toc273597400"/>
      <w:r>
        <w:rPr>
          <w:rFonts w:ascii="Times" w:eastAsia="Times New Roman" w:hAnsi="Times"/>
          <w:color w:val="auto"/>
          <w:sz w:val="24"/>
          <w:szCs w:val="24"/>
        </w:rPr>
        <w:t>Mid-point assessment</w:t>
      </w:r>
      <w:bookmarkEnd w:id="26"/>
      <w:bookmarkEnd w:id="27"/>
      <w:bookmarkEnd w:id="28"/>
    </w:p>
    <w:p w:rsidR="00A06471" w:rsidRDefault="00A06471" w:rsidP="00A06471">
      <w:pPr>
        <w:spacing w:line="480" w:lineRule="auto"/>
        <w:rPr>
          <w:rFonts w:ascii="Times" w:eastAsia="Times New Roman" w:hAnsi="Times"/>
          <w:sz w:val="24"/>
          <w:szCs w:val="24"/>
        </w:rPr>
      </w:pPr>
      <w:r>
        <w:rPr>
          <w:rFonts w:ascii="Times" w:eastAsia="Times New Roman" w:hAnsi="Times"/>
          <w:sz w:val="24"/>
          <w:szCs w:val="24"/>
        </w:rPr>
        <w:t>Participants performed an exact repeat of the baseline assessment within 3 days after the 4 successful weeks of the exercise programme had been completed. This mid-point assessment also aided in altering the prescribed exercise intensity for the exercise programme sessions thereafter if the individual managed to improve their fitness over the 4 weeks of initial training.</w:t>
      </w:r>
    </w:p>
    <w:p w:rsidR="00A06471" w:rsidRDefault="00A06471" w:rsidP="00A06471">
      <w:pPr>
        <w:pStyle w:val="Heading3"/>
        <w:spacing w:line="480" w:lineRule="auto"/>
        <w:rPr>
          <w:rFonts w:ascii="Times" w:eastAsia="Times New Roman" w:hAnsi="Times" w:cstheme="minorBidi"/>
          <w:color w:val="auto"/>
          <w:sz w:val="24"/>
          <w:szCs w:val="24"/>
        </w:rPr>
      </w:pPr>
      <w:bookmarkStart w:id="29" w:name="_Toc414477529"/>
      <w:bookmarkStart w:id="30" w:name="_Toc414476147"/>
      <w:bookmarkStart w:id="31" w:name="_Toc273597401"/>
      <w:r>
        <w:rPr>
          <w:rFonts w:ascii="Times" w:eastAsia="Times New Roman" w:hAnsi="Times"/>
          <w:color w:val="auto"/>
          <w:sz w:val="24"/>
          <w:szCs w:val="24"/>
        </w:rPr>
        <w:t>Final assessment</w:t>
      </w:r>
      <w:bookmarkEnd w:id="29"/>
      <w:bookmarkEnd w:id="30"/>
      <w:bookmarkEnd w:id="31"/>
    </w:p>
    <w:p w:rsidR="00A06471" w:rsidRDefault="00A06471" w:rsidP="00A06471">
      <w:pPr>
        <w:spacing w:line="480" w:lineRule="auto"/>
        <w:rPr>
          <w:rFonts w:ascii="Times" w:eastAsia="Times New Roman" w:hAnsi="Times"/>
          <w:b/>
          <w:sz w:val="24"/>
          <w:szCs w:val="24"/>
        </w:rPr>
      </w:pPr>
      <w:r>
        <w:rPr>
          <w:rFonts w:ascii="Times" w:eastAsia="Times New Roman" w:hAnsi="Times"/>
          <w:sz w:val="24"/>
          <w:szCs w:val="24"/>
        </w:rPr>
        <w:t>This final assessment at the end of the exercise programme for each participant was a repeat of the baseline and mid-point assessments.</w:t>
      </w:r>
    </w:p>
    <w:p w:rsidR="00A06471" w:rsidRDefault="00A06471" w:rsidP="00A06471">
      <w:pPr>
        <w:pStyle w:val="Heading3"/>
        <w:spacing w:line="480" w:lineRule="auto"/>
        <w:rPr>
          <w:rFonts w:ascii="Times" w:hAnsi="Times" w:cstheme="minorBidi"/>
          <w:sz w:val="24"/>
          <w:szCs w:val="24"/>
        </w:rPr>
      </w:pPr>
      <w:bookmarkStart w:id="32" w:name="_Toc414477366"/>
      <w:bookmarkStart w:id="33" w:name="_Toc414475985"/>
      <w:bookmarkStart w:id="34" w:name="_Toc273597331"/>
      <w:r>
        <w:rPr>
          <w:rFonts w:ascii="Times" w:hAnsi="Times"/>
          <w:color w:val="auto"/>
          <w:sz w:val="24"/>
          <w:szCs w:val="24"/>
        </w:rPr>
        <w:lastRenderedPageBreak/>
        <w:t>Venous blood samples</w:t>
      </w:r>
      <w:bookmarkEnd w:id="32"/>
      <w:bookmarkEnd w:id="33"/>
      <w:bookmarkEnd w:id="34"/>
    </w:p>
    <w:p w:rsidR="00A06471" w:rsidRDefault="00A06471" w:rsidP="00A06471">
      <w:pPr>
        <w:spacing w:line="480" w:lineRule="auto"/>
        <w:rPr>
          <w:rFonts w:ascii="Times" w:eastAsiaTheme="minorHAnsi" w:hAnsi="Times"/>
          <w:sz w:val="24"/>
          <w:szCs w:val="24"/>
          <w:lang w:eastAsia="en-US"/>
        </w:rPr>
      </w:pPr>
      <w:r>
        <w:rPr>
          <w:rFonts w:ascii="Times" w:hAnsi="Times"/>
          <w:sz w:val="24"/>
          <w:szCs w:val="24"/>
        </w:rPr>
        <w:t xml:space="preserve">Venous blood samples were drawn from the antecubital vein via a standard venepuncture procedure into </w:t>
      </w:r>
      <w:proofErr w:type="spellStart"/>
      <w:r>
        <w:rPr>
          <w:rFonts w:ascii="Times" w:hAnsi="Times"/>
          <w:sz w:val="24"/>
          <w:szCs w:val="24"/>
        </w:rPr>
        <w:t>Vacuette</w:t>
      </w:r>
      <w:proofErr w:type="spellEnd"/>
      <w:r>
        <w:rPr>
          <w:rFonts w:ascii="Times" w:hAnsi="Times"/>
          <w:sz w:val="24"/>
          <w:szCs w:val="24"/>
        </w:rPr>
        <w:t xml:space="preserve"> blood tubes (</w:t>
      </w:r>
      <w:proofErr w:type="spellStart"/>
      <w:r>
        <w:rPr>
          <w:rFonts w:ascii="Times" w:hAnsi="Times"/>
          <w:sz w:val="24"/>
          <w:szCs w:val="24"/>
        </w:rPr>
        <w:t>Vacuette</w:t>
      </w:r>
      <w:proofErr w:type="spellEnd"/>
      <w:r>
        <w:rPr>
          <w:rFonts w:ascii="Times" w:hAnsi="Times"/>
          <w:sz w:val="24"/>
          <w:szCs w:val="24"/>
          <w:vertAlign w:val="superscript"/>
        </w:rPr>
        <w:t>®</w:t>
      </w:r>
      <w:r>
        <w:rPr>
          <w:rFonts w:ascii="Times" w:hAnsi="Times"/>
          <w:sz w:val="24"/>
          <w:szCs w:val="24"/>
        </w:rPr>
        <w:t xml:space="preserve">, Greiner BIO-one, UK). </w:t>
      </w:r>
      <w:r>
        <w:rPr>
          <w:rFonts w:ascii="Times" w:eastAsiaTheme="minorHAnsi" w:hAnsi="Times"/>
          <w:color w:val="000000"/>
          <w:sz w:val="24"/>
          <w:szCs w:val="24"/>
          <w:lang w:eastAsia="en-US"/>
        </w:rPr>
        <w:t>Blood samples were taken no longer than 1 week prior to baseline assessment (pre), then after 4 successful weeks of the exercise programme (mid), and again in the final week no more than one week after ceasing with the exercise programme (post). Venous samples were all taken at or as closely as possible to 0900 hr following an overnight fast.</w:t>
      </w:r>
      <w:r>
        <w:rPr>
          <w:rFonts w:ascii="Times" w:eastAsiaTheme="minorHAnsi" w:hAnsi="Times"/>
          <w:sz w:val="24"/>
          <w:szCs w:val="24"/>
          <w:lang w:eastAsia="en-US"/>
        </w:rPr>
        <w:t xml:space="preserve"> </w:t>
      </w:r>
    </w:p>
    <w:p w:rsidR="00A06471" w:rsidRDefault="00A06471" w:rsidP="00A06471">
      <w:pPr>
        <w:pStyle w:val="Heading2"/>
        <w:spacing w:line="480" w:lineRule="auto"/>
        <w:rPr>
          <w:rFonts w:ascii="Times" w:hAnsi="Times"/>
          <w:color w:val="auto"/>
          <w:sz w:val="24"/>
          <w:szCs w:val="24"/>
        </w:rPr>
      </w:pPr>
      <w:bookmarkStart w:id="35" w:name="_Toc414477367"/>
      <w:bookmarkStart w:id="36" w:name="_Toc414475986"/>
      <w:bookmarkStart w:id="37" w:name="_Toc273597332"/>
      <w:r>
        <w:rPr>
          <w:rFonts w:ascii="Times" w:hAnsi="Times"/>
          <w:color w:val="auto"/>
          <w:sz w:val="24"/>
          <w:szCs w:val="24"/>
        </w:rPr>
        <w:t>Endothelial microparticles</w:t>
      </w:r>
      <w:bookmarkEnd w:id="35"/>
      <w:bookmarkEnd w:id="36"/>
      <w:bookmarkEnd w:id="37"/>
    </w:p>
    <w:p w:rsidR="00A06471" w:rsidRDefault="00A06471" w:rsidP="00A06471">
      <w:pPr>
        <w:spacing w:line="480" w:lineRule="auto"/>
        <w:rPr>
          <w:rFonts w:ascii="Times" w:hAnsi="Times"/>
          <w:color w:val="000000"/>
          <w:sz w:val="24"/>
          <w:szCs w:val="24"/>
        </w:rPr>
      </w:pPr>
      <w:r>
        <w:rPr>
          <w:rFonts w:ascii="Times" w:hAnsi="Times"/>
          <w:color w:val="000000"/>
          <w:sz w:val="24"/>
          <w:szCs w:val="24"/>
        </w:rPr>
        <w:t xml:space="preserve">Citrated blood was analysed by obtaining platelet rich plasma through centrifugation (180 g, 10 min) using a Heraeus </w:t>
      </w:r>
      <w:proofErr w:type="spellStart"/>
      <w:r>
        <w:rPr>
          <w:rFonts w:ascii="Times" w:hAnsi="Times"/>
          <w:color w:val="000000"/>
          <w:sz w:val="24"/>
          <w:szCs w:val="24"/>
        </w:rPr>
        <w:t>Labofuge</w:t>
      </w:r>
      <w:proofErr w:type="spellEnd"/>
      <w:r>
        <w:rPr>
          <w:rFonts w:ascii="Times" w:hAnsi="Times"/>
          <w:color w:val="000000"/>
          <w:sz w:val="24"/>
          <w:szCs w:val="24"/>
        </w:rPr>
        <w:t xml:space="preserve"> 400R Centrifuge (</w:t>
      </w:r>
      <w:proofErr w:type="spellStart"/>
      <w:r>
        <w:rPr>
          <w:rFonts w:ascii="Times" w:hAnsi="Times"/>
          <w:color w:val="000000"/>
          <w:sz w:val="24"/>
          <w:szCs w:val="24"/>
        </w:rPr>
        <w:t>Kendro</w:t>
      </w:r>
      <w:proofErr w:type="spellEnd"/>
      <w:r>
        <w:rPr>
          <w:rFonts w:ascii="Times" w:hAnsi="Times"/>
          <w:color w:val="000000"/>
          <w:sz w:val="24"/>
          <w:szCs w:val="24"/>
        </w:rPr>
        <w:t xml:space="preserve"> Laboratory products, UK), which was then removed carefully into a 1.5 ml polypropylene tube. Platelets were removed by further centrifugation (12,000 g, 10 min) using a </w:t>
      </w:r>
      <w:proofErr w:type="spellStart"/>
      <w:r>
        <w:rPr>
          <w:rFonts w:ascii="Times" w:hAnsi="Times"/>
          <w:color w:val="000000"/>
          <w:sz w:val="24"/>
          <w:szCs w:val="24"/>
        </w:rPr>
        <w:t>HeraeusBiofuge</w:t>
      </w:r>
      <w:proofErr w:type="spellEnd"/>
      <w:r>
        <w:rPr>
          <w:rFonts w:ascii="Times" w:hAnsi="Times"/>
          <w:color w:val="000000"/>
          <w:sz w:val="24"/>
          <w:szCs w:val="24"/>
        </w:rPr>
        <w:t xml:space="preserve"> Pico Centrifuge (</w:t>
      </w:r>
      <w:proofErr w:type="spellStart"/>
      <w:r>
        <w:rPr>
          <w:rFonts w:ascii="Times" w:hAnsi="Times"/>
          <w:color w:val="000000"/>
          <w:sz w:val="24"/>
          <w:szCs w:val="24"/>
        </w:rPr>
        <w:t>Kendro</w:t>
      </w:r>
      <w:proofErr w:type="spellEnd"/>
      <w:r>
        <w:rPr>
          <w:rFonts w:ascii="Times" w:hAnsi="Times"/>
          <w:color w:val="000000"/>
          <w:sz w:val="24"/>
          <w:szCs w:val="24"/>
        </w:rPr>
        <w:t xml:space="preserve"> Laboratory products). Subsequently, samples of platelet free plasma (PFP) (25 µl) were incubated with 4 µl of either IgG1 CD105:FITC conjugate (</w:t>
      </w:r>
      <w:proofErr w:type="spellStart"/>
      <w:r>
        <w:rPr>
          <w:rFonts w:ascii="Times" w:hAnsi="Times"/>
          <w:color w:val="000000"/>
          <w:sz w:val="24"/>
          <w:szCs w:val="24"/>
        </w:rPr>
        <w:t>AbDSerotec</w:t>
      </w:r>
      <w:proofErr w:type="spellEnd"/>
      <w:r>
        <w:rPr>
          <w:rFonts w:ascii="Times" w:hAnsi="Times"/>
          <w:color w:val="000000"/>
          <w:sz w:val="24"/>
          <w:szCs w:val="24"/>
        </w:rPr>
        <w:t>, UK) or IgG1 CD106:FITC conjugate (</w:t>
      </w:r>
      <w:proofErr w:type="spellStart"/>
      <w:r>
        <w:rPr>
          <w:rFonts w:ascii="Times" w:hAnsi="Times"/>
          <w:color w:val="000000"/>
          <w:sz w:val="24"/>
          <w:szCs w:val="24"/>
        </w:rPr>
        <w:t>AbDSerotec</w:t>
      </w:r>
      <w:proofErr w:type="spellEnd"/>
      <w:r>
        <w:rPr>
          <w:rFonts w:ascii="Times" w:hAnsi="Times"/>
          <w:color w:val="000000"/>
          <w:sz w:val="24"/>
          <w:szCs w:val="24"/>
        </w:rPr>
        <w:t xml:space="preserve">) in the dark at room temperature for 30 min. Quantification was achieved by adding filtered phosphate buffered saline (150 µl PBS; 0.01 M phosphate buffer, 0.0027 M </w:t>
      </w:r>
      <w:proofErr w:type="spellStart"/>
      <w:r>
        <w:rPr>
          <w:rFonts w:ascii="Times" w:hAnsi="Times"/>
          <w:color w:val="000000"/>
          <w:sz w:val="24"/>
          <w:szCs w:val="24"/>
        </w:rPr>
        <w:t>KCl</w:t>
      </w:r>
      <w:proofErr w:type="spellEnd"/>
      <w:r>
        <w:rPr>
          <w:rFonts w:ascii="Times" w:hAnsi="Times"/>
          <w:color w:val="000000"/>
          <w:sz w:val="24"/>
          <w:szCs w:val="24"/>
        </w:rPr>
        <w:t xml:space="preserve">, 0.137 M </w:t>
      </w:r>
      <w:proofErr w:type="spellStart"/>
      <w:r>
        <w:rPr>
          <w:rFonts w:ascii="Times" w:hAnsi="Times"/>
          <w:color w:val="000000"/>
          <w:sz w:val="24"/>
          <w:szCs w:val="24"/>
        </w:rPr>
        <w:t>NaCl</w:t>
      </w:r>
      <w:proofErr w:type="spellEnd"/>
      <w:r>
        <w:rPr>
          <w:rFonts w:ascii="Times" w:hAnsi="Times"/>
          <w:color w:val="000000"/>
          <w:sz w:val="24"/>
          <w:szCs w:val="24"/>
        </w:rPr>
        <w:t xml:space="preserve">, pH 7.4 and autoclaved; Sigma, UK) and </w:t>
      </w:r>
      <w:proofErr w:type="spellStart"/>
      <w:r>
        <w:rPr>
          <w:rFonts w:ascii="Times" w:hAnsi="Times"/>
          <w:color w:val="000000"/>
          <w:sz w:val="24"/>
          <w:szCs w:val="24"/>
        </w:rPr>
        <w:t>Accucheck</w:t>
      </w:r>
      <w:proofErr w:type="spellEnd"/>
      <w:r>
        <w:rPr>
          <w:rFonts w:ascii="Times" w:hAnsi="Times"/>
          <w:color w:val="000000"/>
          <w:sz w:val="24"/>
          <w:szCs w:val="24"/>
        </w:rPr>
        <w:t xml:space="preserve"> counting beads (25 µl, Invitrogen, UK) immediately prior to analysis by flow cytometry (</w:t>
      </w:r>
      <w:proofErr w:type="spellStart"/>
      <w:r>
        <w:rPr>
          <w:rFonts w:ascii="Times" w:hAnsi="Times"/>
          <w:color w:val="000000"/>
          <w:sz w:val="24"/>
          <w:szCs w:val="24"/>
        </w:rPr>
        <w:t>BDFACSCalibur</w:t>
      </w:r>
      <w:proofErr w:type="spellEnd"/>
      <w:r>
        <w:rPr>
          <w:rFonts w:ascii="Times" w:hAnsi="Times"/>
          <w:color w:val="000000"/>
          <w:sz w:val="24"/>
          <w:szCs w:val="24"/>
          <w:vertAlign w:val="superscript"/>
        </w:rPr>
        <w:t>®</w:t>
      </w:r>
      <w:r>
        <w:rPr>
          <w:rFonts w:ascii="Times" w:hAnsi="Times"/>
          <w:color w:val="000000"/>
          <w:sz w:val="24"/>
          <w:szCs w:val="24"/>
        </w:rPr>
        <w:t>).</w:t>
      </w:r>
      <w:r>
        <w:rPr>
          <w:rFonts w:ascii="Times" w:hAnsi="Times"/>
          <w:sz w:val="24"/>
          <w:szCs w:val="24"/>
        </w:rPr>
        <w:t xml:space="preserve"> </w:t>
      </w:r>
      <w:r>
        <w:rPr>
          <w:rFonts w:ascii="Times" w:hAnsi="Times"/>
          <w:color w:val="000000"/>
          <w:sz w:val="24"/>
          <w:szCs w:val="24"/>
        </w:rPr>
        <w:t>A MP region (0.2-0.5</w:t>
      </w:r>
      <w:r>
        <w:rPr>
          <w:rFonts w:ascii="Symbol" w:hAnsi="Symbol"/>
          <w:color w:val="000000"/>
          <w:sz w:val="24"/>
          <w:szCs w:val="24"/>
        </w:rPr>
        <w:t></w:t>
      </w:r>
      <w:r>
        <w:rPr>
          <w:rFonts w:ascii="Times" w:hAnsi="Times"/>
          <w:color w:val="000000"/>
          <w:sz w:val="24"/>
          <w:szCs w:val="24"/>
        </w:rPr>
        <w:t xml:space="preserve">m) was set using </w:t>
      </w:r>
      <w:proofErr w:type="spellStart"/>
      <w:r>
        <w:rPr>
          <w:rFonts w:ascii="Times" w:hAnsi="Times"/>
          <w:color w:val="000000"/>
          <w:sz w:val="24"/>
          <w:szCs w:val="24"/>
        </w:rPr>
        <w:t>megamix</w:t>
      </w:r>
      <w:proofErr w:type="spellEnd"/>
      <w:r>
        <w:rPr>
          <w:rFonts w:ascii="Times" w:hAnsi="Times"/>
          <w:color w:val="000000"/>
          <w:sz w:val="24"/>
          <w:szCs w:val="24"/>
        </w:rPr>
        <w:t xml:space="preserve"> beads (</w:t>
      </w:r>
      <w:proofErr w:type="spellStart"/>
      <w:r>
        <w:rPr>
          <w:rFonts w:ascii="Times" w:hAnsi="Times"/>
          <w:color w:val="000000"/>
          <w:sz w:val="24"/>
          <w:szCs w:val="24"/>
        </w:rPr>
        <w:t>Biocytex</w:t>
      </w:r>
      <w:proofErr w:type="spellEnd"/>
      <w:r>
        <w:rPr>
          <w:rFonts w:ascii="Times" w:hAnsi="Times"/>
          <w:color w:val="000000"/>
          <w:sz w:val="24"/>
          <w:szCs w:val="24"/>
        </w:rPr>
        <w:t xml:space="preserve">, France) according to an established protocol </w:t>
      </w:r>
      <w:r>
        <w:rPr>
          <w:rFonts w:ascii="Times" w:hAnsi="Times"/>
          <w:color w:val="000000"/>
          <w:sz w:val="24"/>
          <w:szCs w:val="24"/>
        </w:rPr>
        <w:fldChar w:fldCharType="begin"/>
      </w:r>
      <w:r w:rsidR="00091033">
        <w:rPr>
          <w:rFonts w:ascii="Times" w:hAnsi="Times"/>
          <w:color w:val="000000"/>
          <w:sz w:val="24"/>
          <w:szCs w:val="24"/>
        </w:rPr>
        <w:instrText xml:space="preserve"> ADDIN EN.CITE &lt;EndNote&gt;&lt;Cite&gt;&lt;Author&gt;Lacroix&lt;/Author&gt;&lt;Year&gt;2010&lt;/Year&gt;&lt;RecNum&gt;14&lt;/RecNum&gt;&lt;DisplayText&gt;(Lacroix et al. 2010)&lt;/DisplayText&gt;&lt;record&gt;&lt;rec-number&gt;14&lt;/rec-number&gt;&lt;foreign-keys&gt;&lt;key app="EN" db-id="tdvxtpf5uxt2wketz9lpa90ysf2225vpadwa" timestamp="1540370595"&gt;14&lt;/key&gt;&lt;/foreign-keys&gt;&lt;ref-type name="Journal Article"&gt;17&lt;/ref-type&gt;&lt;contributors&gt;&lt;authors&gt;&lt;author&gt;Lacroix, R.&lt;/author&gt;&lt;author&gt;Robert, S.&lt;/author&gt;&lt;author&gt;Poncelet, P.&lt;/author&gt;&lt;author&gt;Dignat-George, F.&lt;/author&gt;&lt;/authors&gt;&lt;/contributors&gt;&lt;titles&gt;&lt;title&gt;Overcoming Limitations of Microparticle Measurement by Flow Cytometry&lt;/title&gt;&lt;secondary-title&gt;Seminars in Thrombosis and Hemostasis&lt;/secondary-title&gt;&lt;/titles&gt;&lt;periodical&gt;&lt;full-title&gt;Seminars in Thrombosis and Hemostasis&lt;/full-title&gt;&lt;/periodical&gt;&lt;pages&gt;807-818&lt;/pages&gt;&lt;volume&gt;36&lt;/volume&gt;&lt;number&gt;8&lt;/number&gt;&lt;dates&gt;&lt;year&gt;2010&lt;/year&gt;&lt;pub-dates&gt;&lt;date&gt;Nov&lt;/date&gt;&lt;/pub-dates&gt;&lt;/dates&gt;&lt;isbn&gt;0094-6176&lt;/isbn&gt;&lt;accession-num&gt;WOS:000283532800004&lt;/accession-num&gt;&lt;urls&gt;&lt;related-urls&gt;&lt;url&gt;&amp;lt;Go to ISI&amp;gt;://WOS:000283532800004&lt;/url&gt;&lt;/related-urls&gt;&lt;/urls&gt;&lt;electronic-resource-num&gt;10.1055/s-0030-1267034&lt;/electronic-resource-num&gt;&lt;/record&gt;&lt;/Cite&gt;&lt;/EndNote&gt;</w:instrText>
      </w:r>
      <w:r>
        <w:rPr>
          <w:rFonts w:ascii="Times" w:hAnsi="Times"/>
          <w:color w:val="000000"/>
          <w:sz w:val="24"/>
          <w:szCs w:val="24"/>
        </w:rPr>
        <w:fldChar w:fldCharType="separate"/>
      </w:r>
      <w:r w:rsidR="00091033">
        <w:rPr>
          <w:rFonts w:ascii="Times" w:hAnsi="Times"/>
          <w:noProof/>
          <w:color w:val="000000"/>
          <w:sz w:val="24"/>
          <w:szCs w:val="24"/>
        </w:rPr>
        <w:t>(Lacroix et al. 2010)</w:t>
      </w:r>
      <w:r>
        <w:rPr>
          <w:rFonts w:ascii="Times" w:hAnsi="Times"/>
          <w:color w:val="000000"/>
          <w:sz w:val="24"/>
          <w:szCs w:val="24"/>
        </w:rPr>
        <w:fldChar w:fldCharType="end"/>
      </w:r>
      <w:r>
        <w:rPr>
          <w:rFonts w:ascii="Times" w:hAnsi="Times"/>
          <w:color w:val="000000"/>
          <w:sz w:val="24"/>
          <w:szCs w:val="24"/>
        </w:rPr>
        <w:t xml:space="preserve"> and 25,000 events were counted for MP analysis, with positive MP being defined as an increase in mean fluorescence intensity over the isotope matched negative control, </w:t>
      </w:r>
      <w:r>
        <w:rPr>
          <w:rFonts w:ascii="Times" w:hAnsi="Times"/>
          <w:color w:val="000000"/>
          <w:sz w:val="24"/>
          <w:szCs w:val="24"/>
        </w:rPr>
        <w:lastRenderedPageBreak/>
        <w:t>and were quantified in relation to counting beads according to manufacturers’ instructions.</w:t>
      </w:r>
    </w:p>
    <w:p w:rsidR="00A06471" w:rsidRDefault="00A06471" w:rsidP="00A06471">
      <w:pPr>
        <w:pStyle w:val="Heading3"/>
        <w:spacing w:line="480" w:lineRule="auto"/>
        <w:rPr>
          <w:rFonts w:ascii="Times" w:eastAsia="Times New Roman" w:hAnsi="Times" w:cstheme="minorBidi"/>
          <w:color w:val="auto"/>
          <w:sz w:val="24"/>
          <w:szCs w:val="24"/>
        </w:rPr>
      </w:pPr>
      <w:bookmarkStart w:id="38" w:name="_Toc414477531"/>
      <w:bookmarkStart w:id="39" w:name="_Toc414476149"/>
      <w:bookmarkStart w:id="40" w:name="_Toc273597403"/>
      <w:r>
        <w:rPr>
          <w:rFonts w:ascii="Times" w:eastAsia="Times New Roman" w:hAnsi="Times"/>
          <w:color w:val="auto"/>
          <w:sz w:val="24"/>
          <w:szCs w:val="24"/>
        </w:rPr>
        <w:t>Statistical analysis</w:t>
      </w:r>
      <w:bookmarkEnd w:id="38"/>
      <w:bookmarkEnd w:id="39"/>
      <w:bookmarkEnd w:id="40"/>
    </w:p>
    <w:p w:rsidR="00A06471" w:rsidRDefault="00A06471" w:rsidP="00A06471">
      <w:pPr>
        <w:pStyle w:val="NormalWeb"/>
        <w:spacing w:before="2" w:after="2" w:line="480" w:lineRule="auto"/>
        <w:rPr>
          <w:rFonts w:ascii="Times" w:hAnsi="Times"/>
          <w:color w:val="auto"/>
          <w:sz w:val="24"/>
          <w:szCs w:val="24"/>
        </w:rPr>
      </w:pPr>
      <w:r>
        <w:rPr>
          <w:rFonts w:ascii="Times" w:hAnsi="Times"/>
          <w:color w:val="auto"/>
          <w:sz w:val="24"/>
          <w:szCs w:val="24"/>
        </w:rPr>
        <w:t xml:space="preserve">Central tendency and dispersion of the sample data are represented as the mean ± SD. Any changes in biochemical markers across condition and time were analysed using linear mixed models. The change in anthropometric measurements across the exercise programme within the two populations were investigated using paired samples t-tests with </w:t>
      </w:r>
      <w:proofErr w:type="spellStart"/>
      <w:r>
        <w:rPr>
          <w:rFonts w:ascii="Times" w:hAnsi="Times"/>
          <w:color w:val="auto"/>
          <w:sz w:val="24"/>
          <w:szCs w:val="24"/>
        </w:rPr>
        <w:t>Sidak</w:t>
      </w:r>
      <w:proofErr w:type="spellEnd"/>
      <w:r>
        <w:rPr>
          <w:rFonts w:ascii="Times" w:hAnsi="Times"/>
          <w:color w:val="auto"/>
          <w:sz w:val="24"/>
          <w:szCs w:val="24"/>
        </w:rPr>
        <w:t xml:space="preserve"> adjusted p values to control for family wise type I error rate. </w:t>
      </w:r>
      <w:r>
        <w:rPr>
          <w:rFonts w:ascii="Times" w:hAnsi="Times"/>
          <w:sz w:val="24"/>
          <w:szCs w:val="24"/>
        </w:rPr>
        <w:t xml:space="preserve">Relationships between EMP and variables were analysed using Pearson Correlation Coefficients. </w:t>
      </w:r>
      <w:r>
        <w:rPr>
          <w:rFonts w:ascii="Times" w:hAnsi="Times"/>
          <w:color w:val="auto"/>
          <w:sz w:val="24"/>
          <w:szCs w:val="24"/>
        </w:rPr>
        <w:t>Two-tailed statistical significance was accepted at p &lt; 0.05.</w:t>
      </w:r>
      <w:bookmarkStart w:id="41" w:name="_Toc414477532"/>
      <w:bookmarkStart w:id="42" w:name="_Toc414476150"/>
      <w:bookmarkStart w:id="43" w:name="_Toc273597404"/>
    </w:p>
    <w:p w:rsidR="00A06471" w:rsidRDefault="00A06471" w:rsidP="00A06471">
      <w:pPr>
        <w:pStyle w:val="NormalWeb"/>
        <w:spacing w:before="2" w:after="2" w:line="480" w:lineRule="auto"/>
        <w:rPr>
          <w:rFonts w:ascii="Times" w:hAnsi="Times"/>
          <w:color w:val="auto"/>
          <w:sz w:val="24"/>
          <w:szCs w:val="24"/>
        </w:rPr>
      </w:pPr>
    </w:p>
    <w:p w:rsidR="00A06471" w:rsidRDefault="00A06471" w:rsidP="00A06471">
      <w:pPr>
        <w:spacing w:line="480" w:lineRule="auto"/>
        <w:rPr>
          <w:rFonts w:ascii="Times" w:hAnsi="Times"/>
          <w:b/>
          <w:sz w:val="24"/>
          <w:szCs w:val="24"/>
        </w:rPr>
      </w:pPr>
      <w:r>
        <w:rPr>
          <w:rFonts w:ascii="Times" w:hAnsi="Times"/>
          <w:b/>
          <w:sz w:val="24"/>
          <w:szCs w:val="24"/>
        </w:rPr>
        <w:t>Results</w:t>
      </w:r>
      <w:bookmarkStart w:id="44" w:name="_Toc414477533"/>
      <w:bookmarkStart w:id="45" w:name="_Toc414476151"/>
      <w:bookmarkStart w:id="46" w:name="_Toc273597405"/>
      <w:bookmarkEnd w:id="41"/>
      <w:bookmarkEnd w:id="42"/>
      <w:bookmarkEnd w:id="43"/>
    </w:p>
    <w:p w:rsidR="00A06471" w:rsidRDefault="00A06471" w:rsidP="00A06471">
      <w:pPr>
        <w:spacing w:line="480" w:lineRule="auto"/>
        <w:rPr>
          <w:rFonts w:ascii="Times" w:eastAsia="Times New Roman" w:hAnsi="Times"/>
          <w:b/>
          <w:sz w:val="24"/>
          <w:szCs w:val="24"/>
        </w:rPr>
      </w:pPr>
      <w:r>
        <w:rPr>
          <w:rFonts w:ascii="Times" w:eastAsia="Times New Roman" w:hAnsi="Times"/>
          <w:b/>
          <w:sz w:val="24"/>
          <w:szCs w:val="24"/>
        </w:rPr>
        <w:t>Baseline characteristics</w:t>
      </w:r>
      <w:bookmarkEnd w:id="44"/>
      <w:bookmarkEnd w:id="45"/>
      <w:bookmarkEnd w:id="46"/>
    </w:p>
    <w:p w:rsidR="00A06471" w:rsidRDefault="00A06471" w:rsidP="00A06471">
      <w:pPr>
        <w:spacing w:line="480" w:lineRule="auto"/>
        <w:outlineLvl w:val="0"/>
        <w:rPr>
          <w:rFonts w:ascii="Times" w:eastAsia="Times New Roman" w:hAnsi="Times"/>
          <w:sz w:val="24"/>
          <w:szCs w:val="24"/>
        </w:rPr>
      </w:pPr>
      <w:bookmarkStart w:id="47" w:name="_Toc414477534"/>
      <w:bookmarkStart w:id="48" w:name="_Toc414476152"/>
      <w:r>
        <w:rPr>
          <w:rFonts w:ascii="Times" w:eastAsia="Times New Roman" w:hAnsi="Times"/>
          <w:sz w:val="24"/>
          <w:szCs w:val="24"/>
        </w:rPr>
        <w:t>Table 1 displays the baseline characteristics of control and PCOS women. There was a significant difference between the groups in systolic blood pressure (SBP) (p = 0.027), which was higher in the PCOS group. VO</w:t>
      </w:r>
      <w:r>
        <w:rPr>
          <w:rFonts w:ascii="Times" w:eastAsia="Times New Roman" w:hAnsi="Times"/>
          <w:sz w:val="24"/>
          <w:szCs w:val="24"/>
          <w:vertAlign w:val="subscript"/>
        </w:rPr>
        <w:t>2max</w:t>
      </w:r>
      <w:r>
        <w:rPr>
          <w:rFonts w:ascii="Times" w:eastAsia="Times New Roman" w:hAnsi="Times"/>
          <w:sz w:val="24"/>
          <w:szCs w:val="24"/>
        </w:rPr>
        <w:t xml:space="preserve"> was significantly higher in the control group (p &lt; 0.001). Waist to hip ratio (WHR) (p = 0.019) and waist circumference (WC) (p = 0.033) were significantly higher in the PCOS group when compared to control women. Levels of CD105+ MP were also significantly elevated in women with PCOS (p = 0.021).</w:t>
      </w:r>
      <w:bookmarkEnd w:id="47"/>
      <w:bookmarkEnd w:id="48"/>
    </w:p>
    <w:p w:rsidR="00A06471" w:rsidRDefault="00A06471" w:rsidP="00A06471">
      <w:pPr>
        <w:pStyle w:val="Heading3"/>
        <w:spacing w:line="480" w:lineRule="auto"/>
        <w:rPr>
          <w:rFonts w:ascii="Times" w:hAnsi="Times" w:cstheme="minorBidi"/>
          <w:color w:val="auto"/>
          <w:sz w:val="24"/>
          <w:szCs w:val="24"/>
        </w:rPr>
      </w:pPr>
      <w:bookmarkStart w:id="49" w:name="_Toc414477535"/>
      <w:bookmarkStart w:id="50" w:name="_Toc414476153"/>
      <w:bookmarkStart w:id="51" w:name="_Toc273597406"/>
      <w:r>
        <w:rPr>
          <w:rFonts w:ascii="Times" w:hAnsi="Times"/>
          <w:color w:val="auto"/>
          <w:sz w:val="24"/>
          <w:szCs w:val="24"/>
        </w:rPr>
        <w:t>Effect of exercise on measured variables</w:t>
      </w:r>
      <w:bookmarkEnd w:id="49"/>
      <w:bookmarkEnd w:id="50"/>
      <w:bookmarkEnd w:id="51"/>
    </w:p>
    <w:p w:rsidR="00A06471" w:rsidRDefault="00A06471" w:rsidP="00A06471">
      <w:pPr>
        <w:spacing w:line="480" w:lineRule="auto"/>
        <w:rPr>
          <w:rFonts w:ascii="Times" w:eastAsia="Times New Roman" w:hAnsi="Times"/>
          <w:sz w:val="24"/>
          <w:szCs w:val="24"/>
        </w:rPr>
      </w:pPr>
      <w:r>
        <w:rPr>
          <w:rFonts w:ascii="Times" w:hAnsi="Times"/>
          <w:sz w:val="24"/>
          <w:szCs w:val="24"/>
        </w:rPr>
        <w:lastRenderedPageBreak/>
        <w:t xml:space="preserve">Table 2 displays the changes in biomarkers as a result of the exercise programme in control and PCOS women. Body mass was unchanged in control women, but those with PCOS managed to significantly reduce their body mass at mid exercise programme (p = 0.027) and post exercise programme (p = 0.027) when compared to pre exercise programme. Body mass in PCOS women decreased from baseline from 85.45 kg to 84.45 kg (-1.2%) at mid exercise, and then 84.04 kg (-1.7%) once the exercise programme was completed. </w:t>
      </w:r>
      <w:r>
        <w:rPr>
          <w:rFonts w:ascii="Times" w:eastAsia="Times New Roman" w:hAnsi="Times"/>
          <w:sz w:val="24"/>
          <w:szCs w:val="24"/>
        </w:rPr>
        <w:t>SBP improved pre to mid (p = 0.031), pre to post (p = 0.002) and mid to post (p = 0.024) study in PCOS women. Diastolic blood pressure (DBP) also improved pre to post (p = 0.020) and mid to post (p = 0.005) study in this group. There were also improvements in VO</w:t>
      </w:r>
      <w:r>
        <w:rPr>
          <w:rFonts w:ascii="Times" w:eastAsia="Times New Roman" w:hAnsi="Times"/>
          <w:sz w:val="24"/>
          <w:szCs w:val="24"/>
          <w:vertAlign w:val="subscript"/>
        </w:rPr>
        <w:t xml:space="preserve">2max </w:t>
      </w:r>
      <w:r>
        <w:rPr>
          <w:rFonts w:ascii="Times" w:eastAsia="Times New Roman" w:hAnsi="Times"/>
          <w:sz w:val="24"/>
          <w:szCs w:val="24"/>
        </w:rPr>
        <w:t>values from pre to post study, with values rising from 26.32 ml</w:t>
      </w:r>
      <w:r>
        <w:rPr>
          <w:rFonts w:ascii="Times" w:eastAsia="Times New Roman" w:hAnsi="Times"/>
          <w:sz w:val="24"/>
          <w:szCs w:val="24"/>
          <w:vertAlign w:val="superscript"/>
        </w:rPr>
        <w:t>.</w:t>
      </w:r>
      <w:r>
        <w:rPr>
          <w:rFonts w:ascii="Times" w:eastAsia="Times New Roman" w:hAnsi="Times"/>
          <w:sz w:val="24"/>
          <w:szCs w:val="24"/>
        </w:rPr>
        <w:t>min</w:t>
      </w:r>
      <w:r>
        <w:rPr>
          <w:rFonts w:ascii="Times" w:eastAsia="Times New Roman" w:hAnsi="Times"/>
          <w:sz w:val="24"/>
          <w:szCs w:val="24"/>
          <w:vertAlign w:val="superscript"/>
        </w:rPr>
        <w:t>-1.</w:t>
      </w:r>
      <w:r>
        <w:rPr>
          <w:rFonts w:ascii="Times" w:eastAsia="Times New Roman" w:hAnsi="Times"/>
          <w:sz w:val="24"/>
          <w:szCs w:val="24"/>
        </w:rPr>
        <w:t>kg</w:t>
      </w:r>
      <w:r>
        <w:rPr>
          <w:rFonts w:ascii="Times" w:eastAsia="Times New Roman" w:hAnsi="Times"/>
          <w:sz w:val="24"/>
          <w:szCs w:val="24"/>
          <w:vertAlign w:val="superscript"/>
        </w:rPr>
        <w:t xml:space="preserve">-1 </w:t>
      </w:r>
      <w:r>
        <w:rPr>
          <w:rFonts w:ascii="Times" w:hAnsi="Times"/>
          <w:sz w:val="24"/>
          <w:szCs w:val="24"/>
        </w:rPr>
        <w:t xml:space="preserve">to 29.71 </w:t>
      </w:r>
      <w:r>
        <w:rPr>
          <w:rFonts w:ascii="Times" w:eastAsia="Times New Roman" w:hAnsi="Times"/>
          <w:sz w:val="24"/>
          <w:szCs w:val="24"/>
        </w:rPr>
        <w:t>ml</w:t>
      </w:r>
      <w:r>
        <w:rPr>
          <w:rFonts w:ascii="Times" w:eastAsia="Times New Roman" w:hAnsi="Times"/>
          <w:sz w:val="24"/>
          <w:szCs w:val="24"/>
          <w:vertAlign w:val="superscript"/>
        </w:rPr>
        <w:t>.</w:t>
      </w:r>
      <w:r>
        <w:rPr>
          <w:rFonts w:ascii="Times" w:eastAsia="Times New Roman" w:hAnsi="Times"/>
          <w:sz w:val="24"/>
          <w:szCs w:val="24"/>
        </w:rPr>
        <w:t>min</w:t>
      </w:r>
      <w:r>
        <w:rPr>
          <w:rFonts w:ascii="Times" w:eastAsia="Times New Roman" w:hAnsi="Times"/>
          <w:sz w:val="24"/>
          <w:szCs w:val="24"/>
          <w:vertAlign w:val="superscript"/>
        </w:rPr>
        <w:t>-1.</w:t>
      </w:r>
      <w:r>
        <w:rPr>
          <w:rFonts w:ascii="Times" w:eastAsia="Times New Roman" w:hAnsi="Times"/>
          <w:sz w:val="24"/>
          <w:szCs w:val="24"/>
        </w:rPr>
        <w:t>kg</w:t>
      </w:r>
      <w:r>
        <w:rPr>
          <w:rFonts w:ascii="Times" w:eastAsia="Times New Roman" w:hAnsi="Times"/>
          <w:sz w:val="24"/>
          <w:szCs w:val="24"/>
          <w:vertAlign w:val="superscript"/>
        </w:rPr>
        <w:t>-1</w:t>
      </w:r>
      <w:r>
        <w:rPr>
          <w:rFonts w:ascii="Times" w:hAnsi="Times"/>
          <w:sz w:val="24"/>
          <w:szCs w:val="24"/>
        </w:rPr>
        <w:t xml:space="preserve"> </w:t>
      </w:r>
      <w:r>
        <w:rPr>
          <w:rFonts w:ascii="Times" w:eastAsia="Times New Roman" w:hAnsi="Times"/>
          <w:sz w:val="24"/>
          <w:szCs w:val="24"/>
        </w:rPr>
        <w:t>(p = 0.015) and also mid to post, from 26.43 ml</w:t>
      </w:r>
      <w:r>
        <w:rPr>
          <w:rFonts w:ascii="Times" w:eastAsia="Times New Roman" w:hAnsi="Times"/>
          <w:sz w:val="24"/>
          <w:szCs w:val="24"/>
          <w:vertAlign w:val="superscript"/>
        </w:rPr>
        <w:t>.</w:t>
      </w:r>
      <w:r>
        <w:rPr>
          <w:rFonts w:ascii="Times" w:eastAsia="Times New Roman" w:hAnsi="Times"/>
          <w:sz w:val="24"/>
          <w:szCs w:val="24"/>
        </w:rPr>
        <w:t>min</w:t>
      </w:r>
      <w:r>
        <w:rPr>
          <w:rFonts w:ascii="Times" w:eastAsia="Times New Roman" w:hAnsi="Times"/>
          <w:sz w:val="24"/>
          <w:szCs w:val="24"/>
          <w:vertAlign w:val="superscript"/>
        </w:rPr>
        <w:t>-1.</w:t>
      </w:r>
      <w:r>
        <w:rPr>
          <w:rFonts w:ascii="Times" w:eastAsia="Times New Roman" w:hAnsi="Times"/>
          <w:sz w:val="24"/>
          <w:szCs w:val="24"/>
        </w:rPr>
        <w:t>kg</w:t>
      </w:r>
      <w:r>
        <w:rPr>
          <w:rFonts w:ascii="Times" w:eastAsia="Times New Roman" w:hAnsi="Times"/>
          <w:sz w:val="24"/>
          <w:szCs w:val="24"/>
          <w:vertAlign w:val="superscript"/>
        </w:rPr>
        <w:t xml:space="preserve">-1 </w:t>
      </w:r>
      <w:r>
        <w:rPr>
          <w:rFonts w:ascii="Times" w:eastAsia="Times New Roman" w:hAnsi="Times"/>
          <w:sz w:val="24"/>
          <w:szCs w:val="24"/>
        </w:rPr>
        <w:t>to 29.71 ml</w:t>
      </w:r>
      <w:r>
        <w:rPr>
          <w:rFonts w:ascii="Times" w:eastAsia="Times New Roman" w:hAnsi="Times"/>
          <w:sz w:val="24"/>
          <w:szCs w:val="24"/>
          <w:vertAlign w:val="superscript"/>
        </w:rPr>
        <w:t>.</w:t>
      </w:r>
      <w:r>
        <w:rPr>
          <w:rFonts w:ascii="Times" w:eastAsia="Times New Roman" w:hAnsi="Times"/>
          <w:sz w:val="24"/>
          <w:szCs w:val="24"/>
        </w:rPr>
        <w:t>min</w:t>
      </w:r>
      <w:r>
        <w:rPr>
          <w:rFonts w:ascii="Times" w:eastAsia="Times New Roman" w:hAnsi="Times"/>
          <w:sz w:val="24"/>
          <w:szCs w:val="24"/>
          <w:vertAlign w:val="superscript"/>
        </w:rPr>
        <w:t>-1.</w:t>
      </w:r>
      <w:r>
        <w:rPr>
          <w:rFonts w:ascii="Times" w:eastAsia="Times New Roman" w:hAnsi="Times"/>
          <w:sz w:val="24"/>
          <w:szCs w:val="24"/>
        </w:rPr>
        <w:t>kg</w:t>
      </w:r>
      <w:r>
        <w:rPr>
          <w:rFonts w:ascii="Times" w:eastAsia="Times New Roman" w:hAnsi="Times"/>
          <w:sz w:val="24"/>
          <w:szCs w:val="24"/>
          <w:vertAlign w:val="superscript"/>
        </w:rPr>
        <w:t>-1</w:t>
      </w:r>
      <w:r>
        <w:rPr>
          <w:rFonts w:ascii="Times" w:hAnsi="Times"/>
          <w:sz w:val="24"/>
          <w:szCs w:val="24"/>
        </w:rPr>
        <w:t xml:space="preserve"> </w:t>
      </w:r>
      <w:r>
        <w:rPr>
          <w:rFonts w:ascii="Times" w:eastAsia="Times New Roman" w:hAnsi="Times"/>
          <w:sz w:val="24"/>
          <w:szCs w:val="24"/>
        </w:rPr>
        <w:t xml:space="preserve">(p = 0.002) in the PCOS group, while body mass index (BMI) was improved from pre to post (p = 0.028) and pre to mid (p = 0.015) point in the study. There was a decrease in WC in this population from mid to post exercise intervention, decreasing from 96.97 cm to 96.12 cm (p = 0.035). </w:t>
      </w:r>
    </w:p>
    <w:p w:rsidR="00A06471" w:rsidRDefault="00A06471" w:rsidP="00A06471">
      <w:pPr>
        <w:spacing w:line="480" w:lineRule="auto"/>
        <w:rPr>
          <w:rFonts w:ascii="Times" w:eastAsia="Times New Roman" w:hAnsi="Times"/>
          <w:sz w:val="24"/>
          <w:szCs w:val="24"/>
        </w:rPr>
      </w:pPr>
    </w:p>
    <w:p w:rsidR="00A06471" w:rsidRDefault="00A06471" w:rsidP="00A06471">
      <w:pPr>
        <w:spacing w:line="480" w:lineRule="auto"/>
        <w:rPr>
          <w:rFonts w:ascii="Times" w:eastAsia="Times New Roman" w:hAnsi="Times"/>
          <w:sz w:val="24"/>
          <w:szCs w:val="24"/>
        </w:rPr>
      </w:pPr>
      <w:r>
        <w:rPr>
          <w:rFonts w:ascii="Times" w:eastAsia="Times New Roman" w:hAnsi="Times"/>
          <w:sz w:val="24"/>
          <w:szCs w:val="24"/>
        </w:rPr>
        <w:t>The control population only showed significant improvements in SBP pre to post intervention, decreasing from 123 mmHg to 117.5 mmHg (p = 0.035) and VO</w:t>
      </w:r>
      <w:r>
        <w:rPr>
          <w:rFonts w:ascii="Times" w:eastAsia="Times New Roman" w:hAnsi="Times"/>
          <w:sz w:val="24"/>
          <w:szCs w:val="24"/>
          <w:vertAlign w:val="subscript"/>
        </w:rPr>
        <w:t xml:space="preserve">2max </w:t>
      </w:r>
      <w:r>
        <w:rPr>
          <w:rFonts w:ascii="Times" w:eastAsia="Times New Roman" w:hAnsi="Times"/>
          <w:sz w:val="24"/>
          <w:szCs w:val="24"/>
        </w:rPr>
        <w:t>pre to post intervention (36.26 ml</w:t>
      </w:r>
      <w:r>
        <w:rPr>
          <w:rFonts w:ascii="Times" w:eastAsia="Times New Roman" w:hAnsi="Times"/>
          <w:sz w:val="24"/>
          <w:szCs w:val="24"/>
          <w:vertAlign w:val="superscript"/>
        </w:rPr>
        <w:t>.</w:t>
      </w:r>
      <w:r>
        <w:rPr>
          <w:rFonts w:ascii="Times" w:eastAsia="Times New Roman" w:hAnsi="Times"/>
          <w:sz w:val="24"/>
          <w:szCs w:val="24"/>
        </w:rPr>
        <w:t>min</w:t>
      </w:r>
      <w:r>
        <w:rPr>
          <w:rFonts w:ascii="Times" w:eastAsia="Times New Roman" w:hAnsi="Times"/>
          <w:sz w:val="24"/>
          <w:szCs w:val="24"/>
          <w:vertAlign w:val="superscript"/>
        </w:rPr>
        <w:t>-1.</w:t>
      </w:r>
      <w:r>
        <w:rPr>
          <w:rFonts w:ascii="Times" w:eastAsia="Times New Roman" w:hAnsi="Times"/>
          <w:sz w:val="24"/>
          <w:szCs w:val="24"/>
        </w:rPr>
        <w:t>kg</w:t>
      </w:r>
      <w:r>
        <w:rPr>
          <w:rFonts w:ascii="Times" w:eastAsia="Times New Roman" w:hAnsi="Times"/>
          <w:sz w:val="24"/>
          <w:szCs w:val="24"/>
          <w:vertAlign w:val="superscript"/>
        </w:rPr>
        <w:t xml:space="preserve">-1 </w:t>
      </w:r>
      <w:r>
        <w:rPr>
          <w:rFonts w:ascii="Times" w:eastAsia="Times New Roman" w:hAnsi="Times"/>
          <w:sz w:val="24"/>
          <w:szCs w:val="24"/>
        </w:rPr>
        <w:t>to 39.21 ml</w:t>
      </w:r>
      <w:r>
        <w:rPr>
          <w:rFonts w:ascii="Times" w:eastAsia="Times New Roman" w:hAnsi="Times"/>
          <w:sz w:val="24"/>
          <w:szCs w:val="24"/>
          <w:vertAlign w:val="superscript"/>
        </w:rPr>
        <w:t>.</w:t>
      </w:r>
      <w:r>
        <w:rPr>
          <w:rFonts w:ascii="Times" w:eastAsia="Times New Roman" w:hAnsi="Times"/>
          <w:sz w:val="24"/>
          <w:szCs w:val="24"/>
        </w:rPr>
        <w:t>min</w:t>
      </w:r>
      <w:r>
        <w:rPr>
          <w:rFonts w:ascii="Times" w:eastAsia="Times New Roman" w:hAnsi="Times"/>
          <w:sz w:val="24"/>
          <w:szCs w:val="24"/>
          <w:vertAlign w:val="superscript"/>
        </w:rPr>
        <w:t>-1.</w:t>
      </w:r>
      <w:r>
        <w:rPr>
          <w:rFonts w:ascii="Times" w:eastAsia="Times New Roman" w:hAnsi="Times"/>
          <w:sz w:val="24"/>
          <w:szCs w:val="24"/>
        </w:rPr>
        <w:t>kg</w:t>
      </w:r>
      <w:r>
        <w:rPr>
          <w:rFonts w:ascii="Times" w:eastAsia="Times New Roman" w:hAnsi="Times"/>
          <w:sz w:val="24"/>
          <w:szCs w:val="24"/>
          <w:vertAlign w:val="superscript"/>
        </w:rPr>
        <w:t>-1</w:t>
      </w:r>
      <w:r>
        <w:rPr>
          <w:rFonts w:ascii="Times" w:hAnsi="Times"/>
          <w:sz w:val="24"/>
          <w:szCs w:val="24"/>
          <w:vertAlign w:val="superscript"/>
        </w:rPr>
        <w:t xml:space="preserve"> </w:t>
      </w:r>
      <w:r>
        <w:rPr>
          <w:rFonts w:ascii="Times" w:eastAsia="Times New Roman" w:hAnsi="Times"/>
          <w:sz w:val="24"/>
          <w:szCs w:val="24"/>
        </w:rPr>
        <w:t>respectively, p = 0.017). No other significant change was observed in any other measured variable in this group.</w:t>
      </w:r>
    </w:p>
    <w:p w:rsidR="00A06471" w:rsidRDefault="00A06471" w:rsidP="00A06471">
      <w:pPr>
        <w:pStyle w:val="Heading3"/>
        <w:spacing w:line="480" w:lineRule="auto"/>
        <w:rPr>
          <w:rFonts w:ascii="Times" w:eastAsia="Times New Roman" w:hAnsi="Times" w:cstheme="minorBidi"/>
          <w:color w:val="auto"/>
          <w:sz w:val="24"/>
          <w:szCs w:val="24"/>
        </w:rPr>
      </w:pPr>
      <w:bookmarkStart w:id="52" w:name="_Toc414477537"/>
      <w:bookmarkStart w:id="53" w:name="_Toc414476155"/>
      <w:bookmarkStart w:id="54" w:name="_Toc273597408"/>
      <w:r>
        <w:rPr>
          <w:rFonts w:ascii="Times" w:eastAsia="Times New Roman" w:hAnsi="Times"/>
          <w:color w:val="auto"/>
          <w:sz w:val="24"/>
          <w:szCs w:val="24"/>
        </w:rPr>
        <w:t>CD105+ MP</w:t>
      </w:r>
      <w:bookmarkEnd w:id="52"/>
      <w:bookmarkEnd w:id="53"/>
      <w:bookmarkEnd w:id="54"/>
    </w:p>
    <w:p w:rsidR="00A06471" w:rsidRDefault="00B6547E" w:rsidP="00A06471">
      <w:pPr>
        <w:spacing w:line="480" w:lineRule="auto"/>
        <w:rPr>
          <w:rFonts w:ascii="Times" w:eastAsia="Times New Roman" w:hAnsi="Times"/>
          <w:sz w:val="24"/>
          <w:szCs w:val="24"/>
        </w:rPr>
      </w:pPr>
      <w:r>
        <w:rPr>
          <w:rFonts w:ascii="Times" w:eastAsia="Times New Roman" w:hAnsi="Times"/>
          <w:sz w:val="24"/>
          <w:szCs w:val="24"/>
        </w:rPr>
        <w:t xml:space="preserve">EMP were enumerated by flow cytometry (Fig. 1). </w:t>
      </w:r>
      <w:r w:rsidR="00A06471">
        <w:rPr>
          <w:rFonts w:ascii="Times" w:eastAsia="Times New Roman" w:hAnsi="Times"/>
          <w:sz w:val="24"/>
          <w:szCs w:val="24"/>
        </w:rPr>
        <w:t>The PCOS group were the only group to see any significant changes in blood variables (Fig</w:t>
      </w:r>
      <w:r>
        <w:rPr>
          <w:rFonts w:ascii="Times" w:eastAsia="Times New Roman" w:hAnsi="Times"/>
          <w:sz w:val="24"/>
          <w:szCs w:val="24"/>
        </w:rPr>
        <w:t>.</w:t>
      </w:r>
      <w:r w:rsidR="00A06471">
        <w:rPr>
          <w:rFonts w:ascii="Times" w:eastAsia="Times New Roman" w:hAnsi="Times"/>
          <w:sz w:val="24"/>
          <w:szCs w:val="24"/>
        </w:rPr>
        <w:t xml:space="preserve"> </w:t>
      </w:r>
      <w:r>
        <w:rPr>
          <w:rFonts w:ascii="Times" w:eastAsia="Times New Roman" w:hAnsi="Times"/>
          <w:sz w:val="24"/>
          <w:szCs w:val="24"/>
        </w:rPr>
        <w:t>2</w:t>
      </w:r>
      <w:r w:rsidR="00A06471">
        <w:rPr>
          <w:rFonts w:ascii="Times" w:eastAsia="Times New Roman" w:hAnsi="Times"/>
          <w:sz w:val="24"/>
          <w:szCs w:val="24"/>
        </w:rPr>
        <w:t xml:space="preserve">), showing significant </w:t>
      </w:r>
      <w:r w:rsidR="00A06471">
        <w:rPr>
          <w:rFonts w:ascii="Times" w:eastAsia="Times New Roman" w:hAnsi="Times"/>
          <w:sz w:val="24"/>
          <w:szCs w:val="24"/>
        </w:rPr>
        <w:lastRenderedPageBreak/>
        <w:t>decreases in CD105+ MP from pre to post exercise intervention (p = 0.025). The number of MP decreased from 2114 CD105+ MP per µ</w:t>
      </w:r>
      <w:r w:rsidR="00A06471">
        <w:rPr>
          <w:rFonts w:ascii="Times" w:hAnsi="Times"/>
          <w:sz w:val="24"/>
          <w:szCs w:val="24"/>
        </w:rPr>
        <w:t>l PFP</w:t>
      </w:r>
      <w:r w:rsidR="00A06471">
        <w:rPr>
          <w:rFonts w:ascii="Times" w:eastAsia="Times New Roman" w:hAnsi="Times"/>
          <w:sz w:val="24"/>
          <w:szCs w:val="24"/>
        </w:rPr>
        <w:t xml:space="preserve"> to 424 CD105+ MP per µ</w:t>
      </w:r>
      <w:r w:rsidR="00A06471">
        <w:rPr>
          <w:rFonts w:ascii="Times" w:hAnsi="Times"/>
          <w:sz w:val="24"/>
          <w:szCs w:val="24"/>
        </w:rPr>
        <w:t>l PFP</w:t>
      </w:r>
      <w:r w:rsidR="00A06471">
        <w:rPr>
          <w:rFonts w:ascii="Times" w:eastAsia="Times New Roman" w:hAnsi="Times"/>
          <w:sz w:val="24"/>
          <w:szCs w:val="24"/>
        </w:rPr>
        <w:t xml:space="preserve">. The control group conversely showed little change over the exercise programme, and no significant difference was observed pre to post intervention (p = 0.25). </w:t>
      </w:r>
    </w:p>
    <w:p w:rsidR="00A06471" w:rsidRDefault="00A06471" w:rsidP="00A06471">
      <w:pPr>
        <w:pStyle w:val="Heading3"/>
        <w:spacing w:line="480" w:lineRule="auto"/>
        <w:rPr>
          <w:rFonts w:ascii="Times" w:hAnsi="Times" w:cstheme="minorBidi"/>
          <w:color w:val="auto"/>
          <w:sz w:val="24"/>
          <w:szCs w:val="24"/>
        </w:rPr>
      </w:pPr>
      <w:bookmarkStart w:id="55" w:name="_Toc414477538"/>
      <w:bookmarkStart w:id="56" w:name="_Toc414476156"/>
      <w:bookmarkStart w:id="57" w:name="_Toc273597409"/>
      <w:r>
        <w:rPr>
          <w:rFonts w:ascii="Times" w:hAnsi="Times"/>
          <w:color w:val="auto"/>
          <w:sz w:val="24"/>
          <w:szCs w:val="24"/>
        </w:rPr>
        <w:t>CD106+ MP</w:t>
      </w:r>
      <w:bookmarkEnd w:id="55"/>
      <w:bookmarkEnd w:id="56"/>
      <w:bookmarkEnd w:id="57"/>
    </w:p>
    <w:p w:rsidR="00A06471" w:rsidRDefault="00A06471" w:rsidP="00A06471">
      <w:pPr>
        <w:spacing w:line="480" w:lineRule="auto"/>
        <w:rPr>
          <w:rFonts w:ascii="Times" w:hAnsi="Times"/>
          <w:sz w:val="24"/>
          <w:szCs w:val="24"/>
        </w:rPr>
      </w:pPr>
      <w:r>
        <w:rPr>
          <w:rFonts w:ascii="Times" w:hAnsi="Times"/>
          <w:sz w:val="24"/>
          <w:szCs w:val="24"/>
        </w:rPr>
        <w:t>There were no significant differences in CD106+ MP as a result of exercise at any of the time points measured (Fig</w:t>
      </w:r>
      <w:r w:rsidR="00B6547E">
        <w:rPr>
          <w:rFonts w:ascii="Times" w:hAnsi="Times"/>
          <w:sz w:val="24"/>
          <w:szCs w:val="24"/>
        </w:rPr>
        <w:t>.</w:t>
      </w:r>
      <w:r>
        <w:rPr>
          <w:rFonts w:ascii="Times" w:hAnsi="Times"/>
          <w:sz w:val="24"/>
          <w:szCs w:val="24"/>
        </w:rPr>
        <w:t xml:space="preserve"> </w:t>
      </w:r>
      <w:r w:rsidR="00B6547E">
        <w:rPr>
          <w:rFonts w:ascii="Times" w:hAnsi="Times"/>
          <w:sz w:val="24"/>
          <w:szCs w:val="24"/>
        </w:rPr>
        <w:t>3</w:t>
      </w:r>
      <w:r>
        <w:rPr>
          <w:rFonts w:ascii="Times" w:hAnsi="Times"/>
          <w:sz w:val="24"/>
          <w:szCs w:val="24"/>
        </w:rPr>
        <w:t>). The PCOS group showed a very minimal decline from pre to post exercise intervention, with levels of CD106+ MP falling from 7626 to 7210 CD106+ MP per µl PFP (p = 0.95). Similarly, the control groups mean CD106+ MP levels changed from 7165 to 7105 CD106+ MP pre to post exercise intervention (p = 0.99). Interestingly, there was a decrease, albeit not significant, in the control group from pre (7165 CD106+ MP per µl PFP) to mid exercise programme (2438.9 CD106+ MP per µl PFP, p = 0.35), with values returning to basal values by the end of the programme. There was also a slight decrease in the PCOS group from pre to mid exercise programme, with CD106+ MP decreasing from 7625 to 5516 CD106+ MP per µl PFP (p = 0.71), with values returning to basal values by the end of the programme.</w:t>
      </w:r>
    </w:p>
    <w:p w:rsidR="00A06471" w:rsidRDefault="00A06471" w:rsidP="00A06471">
      <w:pPr>
        <w:pStyle w:val="Heading3"/>
        <w:spacing w:line="480" w:lineRule="auto"/>
        <w:rPr>
          <w:rFonts w:ascii="Times" w:eastAsia="Times New Roman" w:hAnsi="Times" w:cstheme="minorBidi"/>
          <w:color w:val="auto"/>
          <w:sz w:val="24"/>
          <w:szCs w:val="24"/>
        </w:rPr>
      </w:pPr>
      <w:bookmarkStart w:id="58" w:name="_Toc414477539"/>
      <w:bookmarkStart w:id="59" w:name="_Toc414476157"/>
      <w:bookmarkStart w:id="60" w:name="_Toc273597410"/>
      <w:r>
        <w:rPr>
          <w:rFonts w:ascii="Times" w:eastAsia="Times New Roman" w:hAnsi="Times"/>
          <w:color w:val="auto"/>
          <w:sz w:val="24"/>
          <w:szCs w:val="24"/>
        </w:rPr>
        <w:t>Correlations of anthropometric data with EMP data</w:t>
      </w:r>
      <w:bookmarkEnd w:id="58"/>
      <w:bookmarkEnd w:id="59"/>
      <w:bookmarkEnd w:id="60"/>
    </w:p>
    <w:p w:rsidR="00A06471" w:rsidRDefault="00A06471" w:rsidP="00A06471">
      <w:pPr>
        <w:spacing w:line="480" w:lineRule="auto"/>
        <w:rPr>
          <w:rFonts w:ascii="Times" w:hAnsi="Times"/>
          <w:sz w:val="24"/>
          <w:szCs w:val="24"/>
        </w:rPr>
      </w:pPr>
      <w:r>
        <w:rPr>
          <w:rFonts w:ascii="Times" w:hAnsi="Times"/>
          <w:sz w:val="24"/>
          <w:szCs w:val="24"/>
        </w:rPr>
        <w:t xml:space="preserve">Table 3 shows the correlations of CD105+ MP and CD106+ MP with the variables measured throughout the exercise programme in all PCOS women and control women. There were no significant correlations with EMP data and any of the measured variables presented in Table 3 for either group, suggesting that any changes in EMP were independent of these variables. The strongest correlation occurred </w:t>
      </w:r>
      <w:r>
        <w:rPr>
          <w:rFonts w:ascii="Times" w:hAnsi="Times"/>
          <w:sz w:val="24"/>
          <w:szCs w:val="24"/>
        </w:rPr>
        <w:lastRenderedPageBreak/>
        <w:t>between SBP and CD105+ MP in PCOS individuals, with suggestion that the higher the SBP the greater the amount of CD105+ MP, but this was not significant (p = 0.092).</w:t>
      </w:r>
    </w:p>
    <w:p w:rsidR="00B6547E" w:rsidRDefault="00B6547E" w:rsidP="00A06471">
      <w:pPr>
        <w:spacing w:line="480" w:lineRule="auto"/>
        <w:rPr>
          <w:rFonts w:ascii="Times" w:hAnsi="Times"/>
          <w:b/>
          <w:sz w:val="24"/>
          <w:szCs w:val="24"/>
        </w:rPr>
      </w:pPr>
      <w:r w:rsidRPr="00B6547E">
        <w:rPr>
          <w:rFonts w:ascii="Times" w:hAnsi="Times"/>
          <w:b/>
          <w:sz w:val="24"/>
          <w:szCs w:val="24"/>
        </w:rPr>
        <w:t>Insulin resistance</w:t>
      </w:r>
    </w:p>
    <w:p w:rsidR="00A06471" w:rsidRPr="00B6547E" w:rsidRDefault="00B6547E" w:rsidP="00B6547E">
      <w:pPr>
        <w:spacing w:line="480" w:lineRule="auto"/>
        <w:rPr>
          <w:rFonts w:ascii="Times" w:hAnsi="Times"/>
          <w:sz w:val="24"/>
          <w:szCs w:val="24"/>
        </w:rPr>
      </w:pPr>
      <w:r>
        <w:rPr>
          <w:rFonts w:ascii="Times" w:hAnsi="Times"/>
          <w:sz w:val="24"/>
          <w:szCs w:val="24"/>
        </w:rPr>
        <w:t>Glucose disposal rates (GDR) were calculated prior to and at the completion of the programme and a significant overall trend was observed with BMI (Fig. 4a) whereby the higher BMI was associated with a lower GDR. Higher (pre-programme) CD105+MP was also associated with a lower GDR (Fig. 4b).  Post-programme CD105+MP were decreased compared to baseline values (Fig. 3) with a</w:t>
      </w:r>
      <w:r w:rsidR="00B142BD">
        <w:rPr>
          <w:rFonts w:ascii="Times" w:hAnsi="Times"/>
          <w:sz w:val="24"/>
          <w:szCs w:val="24"/>
        </w:rPr>
        <w:t xml:space="preserve"> concurrent</w:t>
      </w:r>
      <w:r>
        <w:rPr>
          <w:rFonts w:ascii="Times" w:hAnsi="Times"/>
          <w:sz w:val="24"/>
          <w:szCs w:val="24"/>
        </w:rPr>
        <w:t xml:space="preserve"> increase in GDR.</w:t>
      </w:r>
      <w:bookmarkStart w:id="61" w:name="_Toc414477540"/>
      <w:bookmarkStart w:id="62" w:name="_Toc414476158"/>
      <w:bookmarkStart w:id="63" w:name="_Toc273597411"/>
    </w:p>
    <w:p w:rsidR="00A06471" w:rsidRDefault="00A06471" w:rsidP="00A06471">
      <w:pPr>
        <w:pStyle w:val="Heading2"/>
        <w:spacing w:line="480" w:lineRule="auto"/>
        <w:rPr>
          <w:rFonts w:ascii="Times" w:hAnsi="Times"/>
          <w:color w:val="auto"/>
          <w:sz w:val="24"/>
          <w:szCs w:val="24"/>
        </w:rPr>
      </w:pPr>
      <w:r>
        <w:rPr>
          <w:rFonts w:ascii="Times" w:hAnsi="Times"/>
          <w:color w:val="auto"/>
          <w:sz w:val="24"/>
          <w:szCs w:val="24"/>
        </w:rPr>
        <w:t>Discussion</w:t>
      </w:r>
      <w:bookmarkEnd w:id="61"/>
      <w:bookmarkEnd w:id="62"/>
      <w:bookmarkEnd w:id="63"/>
    </w:p>
    <w:p w:rsidR="002F7927" w:rsidRPr="002F7927" w:rsidRDefault="00A06471" w:rsidP="002F7927">
      <w:pPr>
        <w:spacing w:line="480" w:lineRule="auto"/>
        <w:rPr>
          <w:rFonts w:ascii="Lucida Grande" w:eastAsia="Times New Roman" w:hAnsi="Lucida Grande" w:cs="Lucida Grande"/>
          <w:color w:val="3E3D40"/>
          <w:sz w:val="18"/>
          <w:szCs w:val="18"/>
        </w:rPr>
      </w:pPr>
      <w:r>
        <w:rPr>
          <w:rFonts w:ascii="Times" w:hAnsi="Times"/>
          <w:sz w:val="24"/>
          <w:szCs w:val="24"/>
        </w:rPr>
        <w:t>After an 8-week moderate intensity exercise programme women with PCOS had significantly decreased levels of CD105+ MP</w:t>
      </w:r>
      <w:r w:rsidR="007A61EA">
        <w:rPr>
          <w:rFonts w:ascii="Times" w:hAnsi="Times"/>
          <w:sz w:val="24"/>
          <w:szCs w:val="24"/>
        </w:rPr>
        <w:t xml:space="preserve"> and improved GDR</w:t>
      </w:r>
      <w:r>
        <w:rPr>
          <w:rFonts w:ascii="Times" w:hAnsi="Times"/>
          <w:sz w:val="24"/>
          <w:szCs w:val="24"/>
        </w:rPr>
        <w:t xml:space="preserve">. This may indicate some improvement in cellular health as a result of a short-term, supervised aerobic exercise programme, independent of dietary modifications. An additional finding of this study was that PCOS women displayed significantly higher CD105+MP at baseline when compared to otherwise healthy, non-PCOS females (Table 1). </w:t>
      </w:r>
      <w:r w:rsidR="002F7927" w:rsidRPr="002F7927">
        <w:rPr>
          <w:rFonts w:ascii="Times" w:eastAsia="Times New Roman" w:hAnsi="Times" w:cs="Lucida Grande"/>
          <w:color w:val="000000" w:themeColor="text1"/>
          <w:sz w:val="24"/>
          <w:szCs w:val="24"/>
        </w:rPr>
        <w:t>CD105</w:t>
      </w:r>
      <w:r w:rsidR="002F7927">
        <w:rPr>
          <w:rFonts w:ascii="Times" w:eastAsia="Times New Roman" w:hAnsi="Times" w:cs="Lucida Grande"/>
          <w:color w:val="000000" w:themeColor="text1"/>
          <w:sz w:val="24"/>
          <w:szCs w:val="24"/>
        </w:rPr>
        <w:t>+</w:t>
      </w:r>
      <w:r w:rsidR="002F7927" w:rsidRPr="002F7927">
        <w:rPr>
          <w:rFonts w:ascii="Times" w:eastAsia="Times New Roman" w:hAnsi="Times" w:cs="Lucida Grande"/>
          <w:color w:val="000000" w:themeColor="text1"/>
          <w:sz w:val="24"/>
          <w:szCs w:val="24"/>
        </w:rPr>
        <w:t xml:space="preserve"> EMP may be expected to be higher </w:t>
      </w:r>
      <w:r w:rsidR="002F7927">
        <w:rPr>
          <w:rFonts w:ascii="Times" w:eastAsia="Times New Roman" w:hAnsi="Times" w:cs="Lucida Grande"/>
          <w:color w:val="000000" w:themeColor="text1"/>
          <w:sz w:val="24"/>
          <w:szCs w:val="24"/>
        </w:rPr>
        <w:t xml:space="preserve">and associated </w:t>
      </w:r>
      <w:r w:rsidR="002F7927" w:rsidRPr="002F7927">
        <w:rPr>
          <w:rFonts w:ascii="Times" w:eastAsia="Times New Roman" w:hAnsi="Times" w:cs="Lucida Grande"/>
          <w:color w:val="000000" w:themeColor="text1"/>
          <w:sz w:val="24"/>
          <w:szCs w:val="24"/>
        </w:rPr>
        <w:t>with poor endothelial function as CD105 (Endoglin) is a constitutively expressed protein on the surface of all endothelial cells and therefore would be expected to be</w:t>
      </w:r>
      <w:r w:rsidR="002F7927">
        <w:rPr>
          <w:rFonts w:ascii="Times" w:eastAsia="Times New Roman" w:hAnsi="Times" w:cs="Lucida Grande"/>
          <w:color w:val="000000" w:themeColor="text1"/>
          <w:sz w:val="24"/>
          <w:szCs w:val="24"/>
        </w:rPr>
        <w:t xml:space="preserve"> present o</w:t>
      </w:r>
      <w:r w:rsidR="002F7927" w:rsidRPr="002F7927">
        <w:rPr>
          <w:rFonts w:ascii="Times" w:eastAsia="Times New Roman" w:hAnsi="Times" w:cs="Lucida Grande"/>
          <w:color w:val="000000" w:themeColor="text1"/>
          <w:sz w:val="24"/>
          <w:szCs w:val="24"/>
        </w:rPr>
        <w:t xml:space="preserve">n all EMP released whereas VCAM-1 (CD106) is a marker of activation. The data suggests  that there is no difference between the groups in terms of </w:t>
      </w:r>
      <w:r w:rsidR="002F7927">
        <w:rPr>
          <w:rFonts w:ascii="Times" w:eastAsia="Times New Roman" w:hAnsi="Times" w:cs="Lucida Grande"/>
          <w:color w:val="000000" w:themeColor="text1"/>
          <w:sz w:val="24"/>
          <w:szCs w:val="24"/>
        </w:rPr>
        <w:t xml:space="preserve">endothelial cell </w:t>
      </w:r>
      <w:r w:rsidR="002F7927" w:rsidRPr="002F7927">
        <w:rPr>
          <w:rFonts w:ascii="Times" w:eastAsia="Times New Roman" w:hAnsi="Times" w:cs="Lucida Grande"/>
          <w:color w:val="000000" w:themeColor="text1"/>
          <w:sz w:val="24"/>
          <w:szCs w:val="24"/>
        </w:rPr>
        <w:t xml:space="preserve">activation but there is </w:t>
      </w:r>
      <w:r w:rsidR="002F7927">
        <w:rPr>
          <w:rFonts w:ascii="Times" w:eastAsia="Times New Roman" w:hAnsi="Times" w:cs="Lucida Grande"/>
          <w:color w:val="000000" w:themeColor="text1"/>
          <w:sz w:val="24"/>
          <w:szCs w:val="24"/>
        </w:rPr>
        <w:t>a significantly higher amount of circulating CD105+MP in the PCOS group.</w:t>
      </w:r>
      <w:r w:rsidR="006A4726">
        <w:rPr>
          <w:rFonts w:ascii="Times" w:eastAsia="Times New Roman" w:hAnsi="Times" w:cs="Lucida Grande"/>
          <w:color w:val="000000" w:themeColor="text1"/>
          <w:sz w:val="24"/>
          <w:szCs w:val="24"/>
        </w:rPr>
        <w:t xml:space="preserve"> The decrease in circulating CD105+MP may be indicative of an improvement in </w:t>
      </w:r>
      <w:r w:rsidR="006A4726">
        <w:rPr>
          <w:rFonts w:ascii="Times" w:eastAsia="Times New Roman" w:hAnsi="Times" w:cs="Lucida Grande"/>
          <w:color w:val="000000" w:themeColor="text1"/>
          <w:sz w:val="24"/>
          <w:szCs w:val="24"/>
        </w:rPr>
        <w:lastRenderedPageBreak/>
        <w:t xml:space="preserve">endothelial function. Previously </w:t>
      </w:r>
      <w:proofErr w:type="spellStart"/>
      <w:r w:rsidR="006A4726">
        <w:rPr>
          <w:rFonts w:ascii="Times" w:eastAsia="Times New Roman" w:hAnsi="Times" w:cs="Lucida Grande"/>
          <w:color w:val="000000" w:themeColor="text1"/>
          <w:sz w:val="24"/>
          <w:szCs w:val="24"/>
        </w:rPr>
        <w:t>Minello</w:t>
      </w:r>
      <w:proofErr w:type="spellEnd"/>
      <w:r w:rsidR="006A4726">
        <w:rPr>
          <w:rFonts w:ascii="Times" w:eastAsia="Times New Roman" w:hAnsi="Times" w:cs="Lucida Grande"/>
          <w:color w:val="000000" w:themeColor="text1"/>
          <w:sz w:val="24"/>
          <w:szCs w:val="24"/>
        </w:rPr>
        <w:t xml:space="preserve"> et al. </w:t>
      </w:r>
      <w:r w:rsidR="006A4726">
        <w:rPr>
          <w:rFonts w:ascii="Times" w:eastAsia="Times New Roman" w:hAnsi="Times" w:cs="Lucida Grande"/>
          <w:color w:val="000000" w:themeColor="text1"/>
          <w:sz w:val="24"/>
          <w:szCs w:val="24"/>
        </w:rPr>
        <w:fldChar w:fldCharType="begin"/>
      </w:r>
      <w:r w:rsidR="006A4726">
        <w:rPr>
          <w:rFonts w:ascii="Times" w:eastAsia="Times New Roman" w:hAnsi="Times" w:cs="Lucida Grande"/>
          <w:color w:val="000000" w:themeColor="text1"/>
          <w:sz w:val="24"/>
          <w:szCs w:val="24"/>
        </w:rPr>
        <w:instrText xml:space="preserve"> ADDIN EN.CITE &lt;EndNote&gt;&lt;Cite&gt;&lt;Author&gt;Miniello&lt;/Author&gt;&lt;Year&gt;2014&lt;/Year&gt;&lt;RecNum&gt;40&lt;/RecNum&gt;&lt;DisplayText&gt;(Miniello et al. 2014)&lt;/DisplayText&gt;&lt;record&gt;&lt;rec-number&gt;40&lt;/rec-number&gt;&lt;foreign-keys&gt;&lt;key app="EN" db-id="tdvxtpf5uxt2wketz9lpa90ysf2225vpadwa" timestamp="1548329168"&gt;40&lt;/key&gt;&lt;/foreign-keys&gt;&lt;ref-type name="Journal Article"&gt;17&lt;/ref-type&gt;&lt;contributors&gt;&lt;authors&gt;&lt;author&gt;Miniello, V. L.&lt;/author&gt;&lt;author&gt;Faienza, M. F.&lt;/author&gt;&lt;author&gt;Scicchitano, P.&lt;/author&gt;&lt;author&gt;Cortese, F.&lt;/author&gt;&lt;author&gt;Gesualdo, M.&lt;/author&gt;&lt;author&gt;Zito, A.&lt;/author&gt;&lt;author&gt;Basile, M.&lt;/author&gt;&lt;author&gt;Recchia, P.&lt;/author&gt;&lt;author&gt;Leogrande, D.&lt;/author&gt;&lt;author&gt;Viola, D.&lt;/author&gt;&lt;author&gt;Giordano, P.&lt;/author&gt;&lt;author&gt;Ciccone, M. M.&lt;/author&gt;&lt;/authors&gt;&lt;/contributors&gt;&lt;titles&gt;&lt;title&gt;Insulin resistance and endothelial function in children and adolescents&lt;/title&gt;&lt;secondary-title&gt;International Journal of Cardiology&lt;/secondary-title&gt;&lt;/titles&gt;&lt;periodical&gt;&lt;full-title&gt;International Journal of Cardiology&lt;/full-title&gt;&lt;/periodical&gt;&lt;pages&gt;343-347&lt;/pages&gt;&lt;volume&gt;174&lt;/volume&gt;&lt;number&gt;2&lt;/number&gt;&lt;dates&gt;&lt;year&gt;2014&lt;/year&gt;&lt;pub-dates&gt;&lt;date&gt;Jun&lt;/date&gt;&lt;/pub-dates&gt;&lt;/dates&gt;&lt;isbn&gt;0167-5273&lt;/isbn&gt;&lt;accession-num&gt;WOS:000336528000042&lt;/accession-num&gt;&lt;urls&gt;&lt;related-urls&gt;&lt;url&gt;&amp;lt;Go to ISI&amp;gt;://WOS:000336528000042&lt;/url&gt;&lt;/related-urls&gt;&lt;/urls&gt;&lt;electronic-resource-num&gt;10.1016/j.ijcard.2014.04.115&lt;/electronic-resource-num&gt;&lt;/record&gt;&lt;/Cite&gt;&lt;/EndNote&gt;</w:instrText>
      </w:r>
      <w:r w:rsidR="006A4726">
        <w:rPr>
          <w:rFonts w:ascii="Times" w:eastAsia="Times New Roman" w:hAnsi="Times" w:cs="Lucida Grande"/>
          <w:color w:val="000000" w:themeColor="text1"/>
          <w:sz w:val="24"/>
          <w:szCs w:val="24"/>
        </w:rPr>
        <w:fldChar w:fldCharType="separate"/>
      </w:r>
      <w:r w:rsidR="006A4726">
        <w:rPr>
          <w:rFonts w:ascii="Times" w:eastAsia="Times New Roman" w:hAnsi="Times" w:cs="Lucida Grande"/>
          <w:noProof/>
          <w:color w:val="000000" w:themeColor="text1"/>
          <w:sz w:val="24"/>
          <w:szCs w:val="24"/>
        </w:rPr>
        <w:t>(Miniello et al. 2014)</w:t>
      </w:r>
      <w:r w:rsidR="006A4726">
        <w:rPr>
          <w:rFonts w:ascii="Times" w:eastAsia="Times New Roman" w:hAnsi="Times" w:cs="Lucida Grande"/>
          <w:color w:val="000000" w:themeColor="text1"/>
          <w:sz w:val="24"/>
          <w:szCs w:val="24"/>
        </w:rPr>
        <w:fldChar w:fldCharType="end"/>
      </w:r>
      <w:r w:rsidR="006A4726">
        <w:rPr>
          <w:rFonts w:ascii="Times" w:eastAsia="Times New Roman" w:hAnsi="Times" w:cs="Lucida Grande"/>
          <w:color w:val="000000" w:themeColor="text1"/>
          <w:sz w:val="24"/>
          <w:szCs w:val="24"/>
        </w:rPr>
        <w:t xml:space="preserve"> demonstrated a link between insulin resistance and endothelial function and from our data here an improvement in GDR was accompanied by a decrease in circulating CD105+MP.</w:t>
      </w:r>
    </w:p>
    <w:p w:rsidR="00A06471" w:rsidRDefault="00A06471" w:rsidP="00A06471">
      <w:pPr>
        <w:spacing w:line="480" w:lineRule="auto"/>
        <w:rPr>
          <w:rFonts w:ascii="Times" w:hAnsi="Times"/>
          <w:sz w:val="24"/>
          <w:szCs w:val="24"/>
        </w:rPr>
      </w:pPr>
      <w:r>
        <w:rPr>
          <w:rFonts w:ascii="Times" w:hAnsi="Times"/>
          <w:sz w:val="24"/>
          <w:szCs w:val="24"/>
        </w:rPr>
        <w:t>This finding demonstrates that CD105+MP may be a useful marker of</w:t>
      </w:r>
      <w:r w:rsidR="006A4726">
        <w:rPr>
          <w:rFonts w:ascii="Times" w:hAnsi="Times"/>
          <w:sz w:val="24"/>
          <w:szCs w:val="24"/>
        </w:rPr>
        <w:t xml:space="preserve"> endothelial</w:t>
      </w:r>
      <w:bookmarkStart w:id="64" w:name="_GoBack"/>
      <w:bookmarkEnd w:id="64"/>
      <w:r>
        <w:rPr>
          <w:rFonts w:ascii="Times" w:hAnsi="Times"/>
          <w:sz w:val="24"/>
          <w:szCs w:val="24"/>
        </w:rPr>
        <w:t xml:space="preserve"> function, as others have also shown that women with PCOS have endothelial dysfunction, using a variety of different assessment methods, such as FMD </w:t>
      </w:r>
      <w:r>
        <w:rPr>
          <w:rFonts w:ascii="Times" w:hAnsi="Times"/>
          <w:sz w:val="24"/>
          <w:szCs w:val="24"/>
        </w:rPr>
        <w:fldChar w:fldCharType="begin">
          <w:fldData xml:space="preserve">PEVuZE5vdGU+PENpdGU+PEF1dGhvcj5EaWFtYW50aS1LYW5kYXJha2lzPC9BdXRob3I+PFllYXI+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</w:fldData>
        </w:fldChar>
      </w:r>
      <w:r w:rsidR="00091033">
        <w:rPr>
          <w:rFonts w:ascii="Times" w:hAnsi="Times"/>
          <w:sz w:val="24"/>
          <w:szCs w:val="24"/>
        </w:rPr>
        <w:instrText xml:space="preserve"> ADDIN EN.CITE </w:instrText>
      </w:r>
      <w:r w:rsidR="00091033">
        <w:rPr>
          <w:rFonts w:ascii="Times" w:hAnsi="Times"/>
          <w:sz w:val="24"/>
          <w:szCs w:val="24"/>
        </w:rPr>
        <w:fldChar w:fldCharType="begin">
          <w:fldData xml:space="preserve">PEVuZE5vdGU+PENpdGU+PEF1dGhvcj5EaWFtYW50aS1LYW5kYXJha2lzPC9BdXRob3I+PFllYXI+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</w:fldData>
        </w:fldChar>
      </w:r>
      <w:r w:rsidR="00091033">
        <w:rPr>
          <w:rFonts w:ascii="Times" w:hAnsi="Times"/>
          <w:sz w:val="24"/>
          <w:szCs w:val="24"/>
        </w:rPr>
        <w:instrText xml:space="preserve"> ADDIN EN.CITE.DATA </w:instrText>
      </w:r>
      <w:r w:rsidR="00091033">
        <w:rPr>
          <w:rFonts w:ascii="Times" w:hAnsi="Times"/>
          <w:sz w:val="24"/>
          <w:szCs w:val="24"/>
        </w:rPr>
      </w:r>
      <w:r w:rsidR="00091033">
        <w:rPr>
          <w:rFonts w:ascii="Times" w:hAnsi="Times"/>
          <w:sz w:val="24"/>
          <w:szCs w:val="24"/>
        </w:rPr>
        <w:fldChar w:fldCharType="end"/>
      </w:r>
      <w:r>
        <w:rPr>
          <w:rFonts w:ascii="Times" w:hAnsi="Times"/>
          <w:sz w:val="24"/>
          <w:szCs w:val="24"/>
        </w:rPr>
      </w:r>
      <w:r>
        <w:rPr>
          <w:rFonts w:ascii="Times" w:hAnsi="Times"/>
          <w:sz w:val="24"/>
          <w:szCs w:val="24"/>
        </w:rPr>
        <w:fldChar w:fldCharType="separate"/>
      </w:r>
      <w:r w:rsidR="00091033">
        <w:rPr>
          <w:rFonts w:ascii="Times" w:hAnsi="Times"/>
          <w:noProof/>
          <w:sz w:val="24"/>
          <w:szCs w:val="24"/>
        </w:rPr>
        <w:t>(Diamanti-Kandarakis et al. 2006; Kravariti et al. 2005; Sprung et al. 2014)</w:t>
      </w:r>
      <w:r>
        <w:rPr>
          <w:rFonts w:ascii="Times" w:hAnsi="Times"/>
          <w:sz w:val="24"/>
          <w:szCs w:val="24"/>
        </w:rPr>
        <w:fldChar w:fldCharType="end"/>
      </w:r>
      <w:r>
        <w:rPr>
          <w:rFonts w:ascii="Times" w:hAnsi="Times"/>
          <w:sz w:val="24"/>
          <w:szCs w:val="24"/>
        </w:rPr>
        <w:t xml:space="preserve"> and endothelial adhesion molecules </w:t>
      </w:r>
      <w:r>
        <w:rPr>
          <w:rFonts w:ascii="Times" w:hAnsi="Times"/>
          <w:sz w:val="24"/>
          <w:szCs w:val="24"/>
        </w:rPr>
        <w:fldChar w:fldCharType="begin"/>
      </w:r>
      <w:r w:rsidR="00091033">
        <w:rPr>
          <w:rFonts w:ascii="Times" w:hAnsi="Times"/>
          <w:sz w:val="24"/>
          <w:szCs w:val="24"/>
        </w:rPr>
        <w:instrText xml:space="preserve"> ADDIN EN.CITE &lt;EndNote&gt;&lt;Cite&gt;&lt;Author&gt;Diamanti-Kandarakis&lt;/Author&gt;&lt;Year&gt;2006&lt;/Year&gt;&lt;RecNum&gt;19&lt;/RecNum&gt;&lt;DisplayText&gt;(Diamanti-Kandarakis et al. 2006)&lt;/DisplayText&gt;&lt;record&gt;&lt;rec-number&gt;19&lt;/rec-number&gt;&lt;foreign-keys&gt;&lt;key app="EN" db-id="tdvxtpf5uxt2wketz9lpa90ysf2225vpadwa" timestamp="1540370595"&gt;19&lt;/key&gt;&lt;/foreign-keys&gt;&lt;ref-type name="Journal Article"&gt;17&lt;/ref-type&gt;&lt;contributors&gt;&lt;authors&gt;&lt;author&gt;Diamanti-Kandarakis, E.&lt;/author&gt;&lt;author&gt;Alexandraki, K.&lt;/author&gt;&lt;author&gt;Piperi, C.&lt;/author&gt;&lt;author&gt;Protogerou, A.&lt;/author&gt;&lt;author&gt;Katsikis, I.&lt;/author&gt;&lt;author&gt;Paterakis, T.&lt;/author&gt;&lt;author&gt;Lekakis, J.&lt;/author&gt;&lt;author&gt;Panidis, D.&lt;/author&gt;&lt;/authors&gt;&lt;/contributors&gt;&lt;titles&gt;&lt;title&gt;Inflammatory and endothelial markers in women with polycystic ovary syndrome&lt;/title&gt;&lt;secondary-title&gt;European Journal of Clinical Investigation&lt;/secondary-title&gt;&lt;/titles&gt;&lt;periodical&gt;&lt;full-title&gt;European Journal of Clinical Investigation&lt;/full-title&gt;&lt;/periodical&gt;&lt;pages&gt;691-697&lt;/pages&gt;&lt;volume&gt;36&lt;/volume&gt;&lt;number&gt;10&lt;/number&gt;&lt;dates&gt;&lt;year&gt;2006&lt;/year&gt;&lt;pub-dates&gt;&lt;date&gt;Oct&lt;/date&gt;&lt;/pub-dates&gt;&lt;/dates&gt;&lt;isbn&gt;0014-2972&lt;/isbn&gt;&lt;accession-num&gt;WOS:000240493700004&lt;/accession-num&gt;&lt;urls&gt;&lt;related-urls&gt;&lt;url&gt;&amp;lt;Go to ISI&amp;gt;://WOS:000240493700004&lt;/url&gt;&lt;/related-urls&gt;&lt;/urls&gt;&lt;electronic-resource-num&gt;10.1111/j.1365-2362.2006.01712.x&lt;/electronic-resource-num&gt;&lt;/record&gt;&lt;/Cite&gt;&lt;/EndNote&gt;</w:instrText>
      </w:r>
      <w:r>
        <w:rPr>
          <w:rFonts w:ascii="Times" w:hAnsi="Times"/>
          <w:sz w:val="24"/>
          <w:szCs w:val="24"/>
        </w:rPr>
        <w:fldChar w:fldCharType="separate"/>
      </w:r>
      <w:r w:rsidR="00091033">
        <w:rPr>
          <w:rFonts w:ascii="Times" w:hAnsi="Times"/>
          <w:noProof/>
          <w:sz w:val="24"/>
          <w:szCs w:val="24"/>
        </w:rPr>
        <w:t>(Diamanti-Kandarakis et al. 2006)</w:t>
      </w:r>
      <w:r>
        <w:rPr>
          <w:rFonts w:ascii="Times" w:hAnsi="Times"/>
          <w:sz w:val="24"/>
          <w:szCs w:val="24"/>
        </w:rPr>
        <w:fldChar w:fldCharType="end"/>
      </w:r>
      <w:r>
        <w:rPr>
          <w:rFonts w:ascii="Times" w:hAnsi="Times"/>
          <w:sz w:val="24"/>
          <w:szCs w:val="24"/>
        </w:rPr>
        <w:t>.  Furthermore, women with PCOS significantly improved their metabolic risk, including body mass, SBP, DBP, aerobic fitness, BMI, and WC by the end of the programme (Table 2).</w:t>
      </w:r>
    </w:p>
    <w:p w:rsidR="00A06471" w:rsidRDefault="00A06471" w:rsidP="00A06471">
      <w:pPr>
        <w:spacing w:line="480" w:lineRule="auto"/>
        <w:rPr>
          <w:rFonts w:ascii="Times" w:hAnsi="Times"/>
          <w:sz w:val="24"/>
          <w:szCs w:val="24"/>
        </w:rPr>
      </w:pPr>
      <w:r>
        <w:rPr>
          <w:rFonts w:ascii="Times" w:hAnsi="Times"/>
          <w:sz w:val="24"/>
          <w:szCs w:val="24"/>
        </w:rPr>
        <w:t xml:space="preserve">The reduction in circulating CD105+MP  reported here for the PCOS women may indicate accord with a study by Sprung et al. </w:t>
      </w:r>
      <w:r>
        <w:rPr>
          <w:rFonts w:ascii="Times" w:hAnsi="Times"/>
          <w:sz w:val="24"/>
          <w:szCs w:val="24"/>
        </w:rPr>
        <w:fldChar w:fldCharType="begin"/>
      </w:r>
      <w:r w:rsidR="00091033">
        <w:rPr>
          <w:rFonts w:ascii="Times" w:hAnsi="Times"/>
          <w:sz w:val="24"/>
          <w:szCs w:val="24"/>
        </w:rPr>
        <w:instrText xml:space="preserve"> ADDIN EN.CITE &lt;EndNote&gt;&lt;Cite&gt;&lt;Author&gt;Sprung&lt;/Author&gt;&lt;Year&gt;2013&lt;/Year&gt;&lt;RecNum&gt;30&lt;/RecNum&gt;&lt;DisplayText&gt;(Sprung et al. 2013)&lt;/DisplayText&gt;&lt;record&gt;&lt;rec-number&gt;30&lt;/rec-number&gt;&lt;foreign-keys&gt;&lt;key app="EN" db-id="tdvxtpf5uxt2wketz9lpa90ysf2225vpadwa" timestamp="1540370595"&gt;30&lt;/key&gt;&lt;/foreign-keys&gt;&lt;ref-type name="Journal Article"&gt;17&lt;/ref-type&gt;&lt;contributors&gt;&lt;authors&gt;&lt;author&gt;Sprung, V. S.&lt;/author&gt;&lt;author&gt;Cuthbertson, D. J.&lt;/author&gt;&lt;author&gt;Pugh, C. J. A.&lt;/author&gt;&lt;author&gt;Aziz, N.&lt;/author&gt;&lt;author&gt;Kemp, G. J.&lt;/author&gt;&lt;author&gt;Daousi, C.&lt;/author&gt;&lt;author&gt;Green, D. J.&lt;/author&gt;&lt;author&gt;Cable, N. T.&lt;/author&gt;&lt;author&gt;Jones, H.&lt;/author&gt;&lt;/authors&gt;&lt;/contributors&gt;&lt;titles&gt;&lt;title&gt;Exercise Training in Polycystic Ovarian Syndrome Enhances Flow-Mediated Dilation in the Absence of Changes in Fatness&lt;/title&gt;&lt;secondary-title&gt;Medicine and Science in Sports and Exercise&lt;/secondary-title&gt;&lt;/titles&gt;&lt;periodical&gt;&lt;full-title&gt;Medicine and Science in Sports and Exercise&lt;/full-title&gt;&lt;/periodical&gt;&lt;pages&gt;2234-2242&lt;/pages&gt;&lt;volume&gt;45&lt;/volume&gt;&lt;number&gt;12&lt;/number&gt;&lt;dates&gt;&lt;year&gt;2013&lt;/year&gt;&lt;pub-dates&gt;&lt;date&gt;Dec&lt;/date&gt;&lt;/pub-dates&gt;&lt;/dates&gt;&lt;isbn&gt;0195-9131&lt;/isbn&gt;&lt;accession-num&gt;WOS:000330465500004&lt;/accession-num&gt;&lt;urls&gt;&lt;related-urls&gt;&lt;url&gt;&amp;lt;Go to ISI&amp;gt;://WOS:000330465500004&lt;/url&gt;&lt;/related-urls&gt;&lt;/urls&gt;&lt;electronic-resource-num&gt;10.1249/MSS.0b013e31829ba9a1&lt;/electronic-resource-num&gt;&lt;/record&gt;&lt;/Cite&gt;&lt;/EndNote&gt;</w:instrText>
      </w:r>
      <w:r>
        <w:rPr>
          <w:rFonts w:ascii="Times" w:hAnsi="Times"/>
          <w:sz w:val="24"/>
          <w:szCs w:val="24"/>
        </w:rPr>
        <w:fldChar w:fldCharType="separate"/>
      </w:r>
      <w:r w:rsidR="00091033">
        <w:rPr>
          <w:rFonts w:ascii="Times" w:hAnsi="Times"/>
          <w:noProof/>
          <w:sz w:val="24"/>
          <w:szCs w:val="24"/>
        </w:rPr>
        <w:t>(Sprung et al. 2013)</w:t>
      </w:r>
      <w:r>
        <w:rPr>
          <w:rFonts w:ascii="Times" w:hAnsi="Times"/>
          <w:sz w:val="24"/>
          <w:szCs w:val="24"/>
        </w:rPr>
        <w:fldChar w:fldCharType="end"/>
      </w:r>
      <w:r>
        <w:rPr>
          <w:rFonts w:ascii="Times" w:hAnsi="Times"/>
          <w:sz w:val="24"/>
          <w:szCs w:val="24"/>
        </w:rPr>
        <w:t xml:space="preserve"> who found that EF (BA-FMD) was improved in women with PCOS when compared to control women with PCOS who received conventional care following a 16-week aerobic exercise intervention. Ten women with PCOS underwent supervised 30 min exercise 3 times a week at 30% heart rate reserve (HRR), which progressed weekly based on HR responses (up to 60% HRR). The control group received lifestyle advice from clinical consultations prompting them to lose weight and increase their physical activity. Various assessments were measured during the study, including BA-FMD, cardiorespiratory fitness, visceral and abdominal subcutaneous adipose tissue, glycaemic control, and lipid and hormone profiles. When comparing the 2 groups, BA-FMD and cardiorespiratory fitness improved from pre to post exercise intervention in the exercising group only, suggesting that supervised aerobic exercise in women with PCOS can enhance EF. Sprung et al. </w:t>
      </w:r>
      <w:r>
        <w:rPr>
          <w:rFonts w:ascii="Times" w:hAnsi="Times"/>
          <w:sz w:val="24"/>
          <w:szCs w:val="24"/>
        </w:rPr>
        <w:fldChar w:fldCharType="begin"/>
      </w:r>
      <w:r w:rsidR="00091033">
        <w:rPr>
          <w:rFonts w:ascii="Times" w:hAnsi="Times"/>
          <w:sz w:val="24"/>
          <w:szCs w:val="24"/>
        </w:rPr>
        <w:instrText xml:space="preserve"> ADDIN EN.CITE &lt;EndNote&gt;&lt;Cite&gt;&lt;Author&gt;Sprung&lt;/Author&gt;&lt;Year&gt;2013&lt;/Year&gt;&lt;RecNum&gt;30&lt;/RecNum&gt;&lt;DisplayText&gt;(Sprung et al. 2013)&lt;/DisplayText&gt;&lt;record&gt;&lt;rec-number&gt;30&lt;/rec-number&gt;&lt;foreign-keys&gt;&lt;key app="EN" db-id="tdvxtpf5uxt2wketz9lpa90ysf2225vpadwa" timestamp="1540370595"&gt;30&lt;/key&gt;&lt;/foreign-keys&gt;&lt;ref-type name="Journal Article"&gt;17&lt;/ref-type&gt;&lt;contributors&gt;&lt;authors&gt;&lt;author&gt;Sprung, V. S.&lt;/author&gt;&lt;author&gt;Cuthbertson, D. J.&lt;/author&gt;&lt;author&gt;Pugh, C. J. A.&lt;/author&gt;&lt;author&gt;Aziz, N.&lt;/author&gt;&lt;author&gt;Kemp, G. J.&lt;/author&gt;&lt;author&gt;Daousi, C.&lt;/author&gt;&lt;author&gt;Green, D. J.&lt;/author&gt;&lt;author&gt;Cable, N. T.&lt;/author&gt;&lt;author&gt;Jones, H.&lt;/author&gt;&lt;/authors&gt;&lt;/contributors&gt;&lt;titles&gt;&lt;title&gt;Exercise Training in Polycystic Ovarian Syndrome Enhances Flow-Mediated Dilation in the Absence of Changes in Fatness&lt;/title&gt;&lt;secondary-title&gt;Medicine and Science in Sports and Exercise&lt;/secondary-title&gt;&lt;/titles&gt;&lt;periodical&gt;&lt;full-title&gt;Medicine and Science in Sports and Exercise&lt;/full-title&gt;&lt;/periodical&gt;&lt;pages&gt;2234-2242&lt;/pages&gt;&lt;volume&gt;45&lt;/volume&gt;&lt;number&gt;12&lt;/number&gt;&lt;dates&gt;&lt;year&gt;2013&lt;/year&gt;&lt;pub-dates&gt;&lt;date&gt;Dec&lt;/date&gt;&lt;/pub-dates&gt;&lt;/dates&gt;&lt;isbn&gt;0195-9131&lt;/isbn&gt;&lt;accession-num&gt;WOS:000330465500004&lt;/accession-num&gt;&lt;urls&gt;&lt;related-urls&gt;&lt;url&gt;&amp;lt;Go to ISI&amp;gt;://WOS:000330465500004&lt;/url&gt;&lt;/related-urls&gt;&lt;/urls&gt;&lt;electronic-resource-num&gt;10.1249/MSS.0b013e31829ba9a1&lt;/electronic-resource-num&gt;&lt;/record&gt;&lt;/Cite&gt;&lt;/EndNote&gt;</w:instrText>
      </w:r>
      <w:r>
        <w:rPr>
          <w:rFonts w:ascii="Times" w:hAnsi="Times"/>
          <w:sz w:val="24"/>
          <w:szCs w:val="24"/>
        </w:rPr>
        <w:fldChar w:fldCharType="separate"/>
      </w:r>
      <w:r w:rsidR="00091033">
        <w:rPr>
          <w:rFonts w:ascii="Times" w:hAnsi="Times"/>
          <w:noProof/>
          <w:sz w:val="24"/>
          <w:szCs w:val="24"/>
        </w:rPr>
        <w:t>(Sprung et al. 2013)</w:t>
      </w:r>
      <w:r>
        <w:rPr>
          <w:rFonts w:ascii="Times" w:hAnsi="Times"/>
          <w:sz w:val="24"/>
          <w:szCs w:val="24"/>
        </w:rPr>
        <w:fldChar w:fldCharType="end"/>
      </w:r>
      <w:r>
        <w:rPr>
          <w:rFonts w:ascii="Times" w:hAnsi="Times"/>
          <w:sz w:val="24"/>
          <w:szCs w:val="24"/>
        </w:rPr>
        <w:t xml:space="preserve"> however did </w:t>
      </w:r>
      <w:r>
        <w:rPr>
          <w:rFonts w:ascii="Times" w:hAnsi="Times"/>
          <w:sz w:val="24"/>
          <w:szCs w:val="24"/>
        </w:rPr>
        <w:lastRenderedPageBreak/>
        <w:t>not use women without PCOS as controls, as it would also have also been useful to see any differences between PCOS women and control women without PCOS following the two interventions. Baseline body composition data was similar between the two studies (BMI was 31.1 kg</w:t>
      </w:r>
      <w:r>
        <w:rPr>
          <w:rFonts w:ascii="Times" w:hAnsi="Times"/>
          <w:sz w:val="24"/>
          <w:szCs w:val="24"/>
          <w:vertAlign w:val="superscript"/>
        </w:rPr>
        <w:t>.</w:t>
      </w:r>
      <w:r>
        <w:rPr>
          <w:rFonts w:ascii="Times" w:hAnsi="Times"/>
          <w:sz w:val="24"/>
          <w:szCs w:val="24"/>
        </w:rPr>
        <w:t>m</w:t>
      </w:r>
      <w:r>
        <w:rPr>
          <w:rFonts w:ascii="Times" w:hAnsi="Times"/>
          <w:sz w:val="24"/>
          <w:szCs w:val="24"/>
          <w:vertAlign w:val="superscript"/>
        </w:rPr>
        <w:t>2</w:t>
      </w:r>
      <w:r>
        <w:rPr>
          <w:rFonts w:ascii="Times" w:hAnsi="Times"/>
          <w:sz w:val="24"/>
          <w:szCs w:val="24"/>
        </w:rPr>
        <w:t xml:space="preserve"> in this study compared to 31 kg</w:t>
      </w:r>
      <w:r>
        <w:rPr>
          <w:rFonts w:ascii="Times" w:hAnsi="Times"/>
          <w:sz w:val="24"/>
          <w:szCs w:val="24"/>
          <w:vertAlign w:val="superscript"/>
        </w:rPr>
        <w:t>.</w:t>
      </w:r>
      <w:r>
        <w:rPr>
          <w:rFonts w:ascii="Times" w:hAnsi="Times"/>
          <w:sz w:val="24"/>
          <w:szCs w:val="24"/>
        </w:rPr>
        <w:t>m</w:t>
      </w:r>
      <w:r>
        <w:rPr>
          <w:rFonts w:ascii="Times" w:hAnsi="Times"/>
          <w:sz w:val="24"/>
          <w:szCs w:val="24"/>
          <w:vertAlign w:val="superscript"/>
        </w:rPr>
        <w:t>2</w:t>
      </w:r>
      <w:r>
        <w:rPr>
          <w:rFonts w:ascii="Times" w:hAnsi="Times"/>
          <w:sz w:val="24"/>
          <w:szCs w:val="24"/>
        </w:rPr>
        <w:t xml:space="preserve"> in Sprung et al. (2013); WC was 98.05 cm and 100 cm respectively, whilst body mass was 85.45 kg compared to 82.1 kg). </w:t>
      </w:r>
      <w:r w:rsidR="005932F3">
        <w:rPr>
          <w:rFonts w:ascii="Times" w:hAnsi="Times"/>
          <w:sz w:val="24"/>
          <w:szCs w:val="24"/>
        </w:rPr>
        <w:t xml:space="preserve">However, despite not being statistically significant there was an observed difference between body mass and BMI reported here between the two groups, with the PCOS group being higher in both assessments (Table 1).  </w:t>
      </w:r>
      <w:r>
        <w:rPr>
          <w:rFonts w:ascii="Times" w:hAnsi="Times"/>
          <w:sz w:val="24"/>
          <w:szCs w:val="24"/>
        </w:rPr>
        <w:t xml:space="preserve">Comparatively to these findings, Roessler et al. </w:t>
      </w:r>
      <w:r>
        <w:rPr>
          <w:rFonts w:ascii="Times" w:hAnsi="Times"/>
          <w:sz w:val="24"/>
          <w:szCs w:val="24"/>
        </w:rPr>
        <w:fldChar w:fldCharType="begin"/>
      </w:r>
      <w:r w:rsidR="00091033">
        <w:rPr>
          <w:rFonts w:ascii="Times" w:hAnsi="Times"/>
          <w:sz w:val="24"/>
          <w:szCs w:val="24"/>
        </w:rPr>
        <w:instrText xml:space="preserve"> ADDIN EN.CITE &lt;EndNote&gt;&lt;Cite&gt;&lt;Author&gt;Roessler&lt;/Author&gt;&lt;Year&gt;2013&lt;/Year&gt;&lt;RecNum&gt;34&lt;/RecNum&gt;&lt;DisplayText&gt;(Roessler et al. 2013)&lt;/DisplayText&gt;&lt;record&gt;&lt;rec-number&gt;34&lt;/rec-number&gt;&lt;foreign-keys&gt;&lt;key app="EN" db-id="tdvxtpf5uxt2wketz9lpa90ysf2225vpadwa" timestamp="1540370595"&gt;34&lt;/key&gt;&lt;/foreign-keys&gt;&lt;ref-type name="Journal Article"&gt;17&lt;/ref-type&gt;&lt;contributors&gt;&lt;authors&gt;&lt;author&gt;Roessler, K. K.&lt;/author&gt;&lt;author&gt;Birkebaek, C.&lt;/author&gt;&lt;author&gt;Ravn, P.&lt;/author&gt;&lt;author&gt;Andersen, M. S.&lt;/author&gt;&lt;author&gt;Glintborg, D.&lt;/author&gt;&lt;/authors&gt;&lt;/contributors&gt;&lt;titles&gt;&lt;title&gt;Effects of exercise and group counselling on body composition and VO2max in overweight women with polycystic ovary syndrome&lt;/title&gt;&lt;secondary-title&gt;Acta Obstetricia Et Gynecologica Scandinavica&lt;/secondary-title&gt;&lt;/titles&gt;&lt;periodical&gt;&lt;full-title&gt;Acta Obstetricia Et Gynecologica Scandinavica&lt;/full-title&gt;&lt;/periodical&gt;&lt;pages&gt;272-277&lt;/pages&gt;&lt;volume&gt;92&lt;/volume&gt;&lt;number&gt;3&lt;/number&gt;&lt;dates&gt;&lt;year&gt;2013&lt;/year&gt;&lt;pub-dates&gt;&lt;date&gt;Mar&lt;/date&gt;&lt;/pub-dates&gt;&lt;/dates&gt;&lt;isbn&gt;0001-6349&lt;/isbn&gt;&lt;accession-num&gt;WOS:000315417100005&lt;/accession-num&gt;&lt;urls&gt;&lt;related-urls&gt;&lt;url&gt;&amp;lt;Go to ISI&amp;gt;://WOS:000315417100005&lt;/url&gt;&lt;/related-urls&gt;&lt;/urls&gt;&lt;electronic-resource-num&gt;10.1111/aogs.12064&lt;/electronic-resource-num&gt;&lt;/record&gt;&lt;/Cite&gt;&lt;/EndNote&gt;</w:instrText>
      </w:r>
      <w:r>
        <w:rPr>
          <w:rFonts w:ascii="Times" w:hAnsi="Times"/>
          <w:sz w:val="24"/>
          <w:szCs w:val="24"/>
        </w:rPr>
        <w:fldChar w:fldCharType="separate"/>
      </w:r>
      <w:r w:rsidR="00091033">
        <w:rPr>
          <w:rFonts w:ascii="Times" w:hAnsi="Times"/>
          <w:noProof/>
          <w:sz w:val="24"/>
          <w:szCs w:val="24"/>
        </w:rPr>
        <w:t>(Roessler et al. 2013)</w:t>
      </w:r>
      <w:r>
        <w:rPr>
          <w:rFonts w:ascii="Times" w:hAnsi="Times"/>
          <w:sz w:val="24"/>
          <w:szCs w:val="24"/>
        </w:rPr>
        <w:fldChar w:fldCharType="end"/>
      </w:r>
      <w:r>
        <w:rPr>
          <w:rFonts w:ascii="Times" w:hAnsi="Times"/>
          <w:sz w:val="24"/>
          <w:szCs w:val="24"/>
        </w:rPr>
        <w:t>investigated the effects of exercise and group counselling on body composition and aerobic fitness in 17 women with PCOS. WC, BMI, body mass and VO</w:t>
      </w:r>
      <w:r>
        <w:rPr>
          <w:rFonts w:ascii="Times" w:hAnsi="Times"/>
          <w:sz w:val="24"/>
          <w:szCs w:val="24"/>
          <w:vertAlign w:val="subscript"/>
        </w:rPr>
        <w:t>2max</w:t>
      </w:r>
      <w:r>
        <w:rPr>
          <w:rFonts w:ascii="Times" w:hAnsi="Times"/>
          <w:sz w:val="24"/>
          <w:szCs w:val="24"/>
        </w:rPr>
        <w:t xml:space="preserve"> were improved in PCOS women following a cross-over designed trial. This exercise programme consisted of 3 sessions per week with 2 days of indoor cycling and 1 day of brisk walking/running. </w:t>
      </w:r>
    </w:p>
    <w:p w:rsidR="00A06471" w:rsidRDefault="00A06471" w:rsidP="00A06471">
      <w:pPr>
        <w:spacing w:line="480" w:lineRule="auto"/>
        <w:rPr>
          <w:rFonts w:ascii="Times" w:hAnsi="Times"/>
          <w:sz w:val="24"/>
          <w:szCs w:val="24"/>
        </w:rPr>
      </w:pPr>
      <w:r>
        <w:rPr>
          <w:rFonts w:ascii="Times" w:hAnsi="Times"/>
          <w:sz w:val="24"/>
          <w:szCs w:val="24"/>
        </w:rPr>
        <w:t xml:space="preserve">The exercise in Sprung et al. </w:t>
      </w:r>
      <w:r>
        <w:rPr>
          <w:rFonts w:ascii="Times" w:hAnsi="Times"/>
          <w:sz w:val="24"/>
          <w:szCs w:val="24"/>
        </w:rPr>
        <w:fldChar w:fldCharType="begin"/>
      </w:r>
      <w:r w:rsidR="00091033">
        <w:rPr>
          <w:rFonts w:ascii="Times" w:hAnsi="Times"/>
          <w:sz w:val="24"/>
          <w:szCs w:val="24"/>
        </w:rPr>
        <w:instrText xml:space="preserve"> ADDIN EN.CITE &lt;EndNote&gt;&lt;Cite&gt;&lt;Author&gt;Sprung&lt;/Author&gt;&lt;Year&gt;2013&lt;/Year&gt;&lt;RecNum&gt;30&lt;/RecNum&gt;&lt;DisplayText&gt;(Sprung et al. 2013)&lt;/DisplayText&gt;&lt;record&gt;&lt;rec-number&gt;30&lt;/rec-number&gt;&lt;foreign-keys&gt;&lt;key app="EN" db-id="tdvxtpf5uxt2wketz9lpa90ysf2225vpadwa" timestamp="1540370595"&gt;30&lt;/key&gt;&lt;/foreign-keys&gt;&lt;ref-type name="Journal Article"&gt;17&lt;/ref-type&gt;&lt;contributors&gt;&lt;authors&gt;&lt;author&gt;Sprung, V. S.&lt;/author&gt;&lt;author&gt;Cuthbertson, D. J.&lt;/author&gt;&lt;author&gt;Pugh, C. J. A.&lt;/author&gt;&lt;author&gt;Aziz, N.&lt;/author&gt;&lt;author&gt;Kemp, G. J.&lt;/author&gt;&lt;author&gt;Daousi, C.&lt;/author&gt;&lt;author&gt;Green, D. J.&lt;/author&gt;&lt;author&gt;Cable, N. T.&lt;/author&gt;&lt;author&gt;Jones, H.&lt;/author&gt;&lt;/authors&gt;&lt;/contributors&gt;&lt;titles&gt;&lt;title&gt;Exercise Training in Polycystic Ovarian Syndrome Enhances Flow-Mediated Dilation in the Absence of Changes in Fatness&lt;/title&gt;&lt;secondary-title&gt;Medicine and Science in Sports and Exercise&lt;/secondary-title&gt;&lt;/titles&gt;&lt;periodical&gt;&lt;full-title&gt;Medicine and Science in Sports and Exercise&lt;/full-title&gt;&lt;/periodical&gt;&lt;pages&gt;2234-2242&lt;/pages&gt;&lt;volume&gt;45&lt;/volume&gt;&lt;number&gt;12&lt;/number&gt;&lt;dates&gt;&lt;year&gt;2013&lt;/year&gt;&lt;pub-dates&gt;&lt;date&gt;Dec&lt;/date&gt;&lt;/pub-dates&gt;&lt;/dates&gt;&lt;isbn&gt;0195-9131&lt;/isbn&gt;&lt;accession-num&gt;WOS:000330465500004&lt;/accession-num&gt;&lt;urls&gt;&lt;related-urls&gt;&lt;url&gt;&amp;lt;Go to ISI&amp;gt;://WOS:000330465500004&lt;/url&gt;&lt;/related-urls&gt;&lt;/urls&gt;&lt;electronic-resource-num&gt;10.1249/MSS.0b013e31829ba9a1&lt;/electronic-resource-num&gt;&lt;/record&gt;&lt;/Cite&gt;&lt;/EndNote&gt;</w:instrText>
      </w:r>
      <w:r>
        <w:rPr>
          <w:rFonts w:ascii="Times" w:hAnsi="Times"/>
          <w:sz w:val="24"/>
          <w:szCs w:val="24"/>
        </w:rPr>
        <w:fldChar w:fldCharType="separate"/>
      </w:r>
      <w:r w:rsidR="00091033">
        <w:rPr>
          <w:rFonts w:ascii="Times" w:hAnsi="Times"/>
          <w:noProof/>
          <w:sz w:val="24"/>
          <w:szCs w:val="24"/>
        </w:rPr>
        <w:t>(Sprung et al. 2013)</w:t>
      </w:r>
      <w:r>
        <w:rPr>
          <w:rFonts w:ascii="Times" w:hAnsi="Times"/>
          <w:sz w:val="24"/>
          <w:szCs w:val="24"/>
        </w:rPr>
        <w:fldChar w:fldCharType="end"/>
      </w:r>
      <w:r>
        <w:rPr>
          <w:rFonts w:ascii="Times" w:hAnsi="Times"/>
          <w:sz w:val="24"/>
          <w:szCs w:val="24"/>
        </w:rPr>
        <w:t>was moderate in intensity, although they used %HRR (30% HRR initially, rising to 60% HRR) instead of %VO</w:t>
      </w:r>
      <w:r>
        <w:rPr>
          <w:rFonts w:ascii="Times" w:hAnsi="Times"/>
          <w:sz w:val="24"/>
          <w:szCs w:val="24"/>
          <w:vertAlign w:val="subscript"/>
        </w:rPr>
        <w:t xml:space="preserve">2max </w:t>
      </w:r>
      <w:r>
        <w:rPr>
          <w:rFonts w:ascii="Times" w:hAnsi="Times"/>
          <w:sz w:val="24"/>
          <w:szCs w:val="24"/>
        </w:rPr>
        <w:t>as in the present study (60% VO</w:t>
      </w:r>
      <w:r>
        <w:rPr>
          <w:rFonts w:ascii="Times" w:hAnsi="Times"/>
          <w:sz w:val="24"/>
          <w:szCs w:val="24"/>
          <w:vertAlign w:val="subscript"/>
        </w:rPr>
        <w:t>2max</w:t>
      </w:r>
      <w:r>
        <w:rPr>
          <w:rFonts w:ascii="Times" w:hAnsi="Times"/>
          <w:sz w:val="24"/>
          <w:szCs w:val="24"/>
        </w:rPr>
        <w:t xml:space="preserve">). Initially, exercise was performed 3 times a week, as in the present study, but for a period of just 30 min, which was then increased to 5 times per week up to 45 min per session, whereas a fixed protocol was adhered to in the present study. Nonetheless, Sprung et al. </w:t>
      </w:r>
      <w:r>
        <w:rPr>
          <w:rFonts w:ascii="Times" w:hAnsi="Times"/>
          <w:sz w:val="24"/>
          <w:szCs w:val="24"/>
        </w:rPr>
        <w:fldChar w:fldCharType="begin"/>
      </w:r>
      <w:r w:rsidR="00091033">
        <w:rPr>
          <w:rFonts w:ascii="Times" w:hAnsi="Times"/>
          <w:sz w:val="24"/>
          <w:szCs w:val="24"/>
        </w:rPr>
        <w:instrText xml:space="preserve"> ADDIN EN.CITE &lt;EndNote&gt;&lt;Cite&gt;&lt;Author&gt;Sprung&lt;/Author&gt;&lt;Year&gt;2013&lt;/Year&gt;&lt;RecNum&gt;30&lt;/RecNum&gt;&lt;DisplayText&gt;(Sprung et al. 2013)&lt;/DisplayText&gt;&lt;record&gt;&lt;rec-number&gt;30&lt;/rec-number&gt;&lt;foreign-keys&gt;&lt;key app="EN" db-id="tdvxtpf5uxt2wketz9lpa90ysf2225vpadwa" timestamp="1540370595"&gt;30&lt;/key&gt;&lt;/foreign-keys&gt;&lt;ref-type name="Journal Article"&gt;17&lt;/ref-type&gt;&lt;contributors&gt;&lt;authors&gt;&lt;author&gt;Sprung, V. S.&lt;/author&gt;&lt;author&gt;Cuthbertson, D. J.&lt;/author&gt;&lt;author&gt;Pugh, C. J. A.&lt;/author&gt;&lt;author&gt;Aziz, N.&lt;/author&gt;&lt;author&gt;Kemp, G. J.&lt;/author&gt;&lt;author&gt;Daousi, C.&lt;/author&gt;&lt;author&gt;Green, D. J.&lt;/author&gt;&lt;author&gt;Cable, N. T.&lt;/author&gt;&lt;author&gt;Jones, H.&lt;/author&gt;&lt;/authors&gt;&lt;/contributors&gt;&lt;titles&gt;&lt;title&gt;Exercise Training in Polycystic Ovarian Syndrome Enhances Flow-Mediated Dilation in the Absence of Changes in Fatness&lt;/title&gt;&lt;secondary-title&gt;Medicine and Science in Sports and Exercise&lt;/secondary-title&gt;&lt;/titles&gt;&lt;periodical&gt;&lt;full-title&gt;Medicine and Science in Sports and Exercise&lt;/full-title&gt;&lt;/periodical&gt;&lt;pages&gt;2234-2242&lt;/pages&gt;&lt;volume&gt;45&lt;/volume&gt;&lt;number&gt;12&lt;/number&gt;&lt;dates&gt;&lt;year&gt;2013&lt;/year&gt;&lt;pub-dates&gt;&lt;date&gt;Dec&lt;/date&gt;&lt;/pub-dates&gt;&lt;/dates&gt;&lt;isbn&gt;0195-9131&lt;/isbn&gt;&lt;accession-num&gt;WOS:000330465500004&lt;/accession-num&gt;&lt;urls&gt;&lt;related-urls&gt;&lt;url&gt;&amp;lt;Go to ISI&amp;gt;://WOS:000330465500004&lt;/url&gt;&lt;/related-urls&gt;&lt;/urls&gt;&lt;electronic-resource-num&gt;10.1249/MSS.0b013e31829ba9a1&lt;/electronic-resource-num&gt;&lt;/record&gt;&lt;/Cite&gt;&lt;/EndNote&gt;</w:instrText>
      </w:r>
      <w:r>
        <w:rPr>
          <w:rFonts w:ascii="Times" w:hAnsi="Times"/>
          <w:sz w:val="24"/>
          <w:szCs w:val="24"/>
        </w:rPr>
        <w:fldChar w:fldCharType="separate"/>
      </w:r>
      <w:r w:rsidR="00091033">
        <w:rPr>
          <w:rFonts w:ascii="Times" w:hAnsi="Times"/>
          <w:noProof/>
          <w:sz w:val="24"/>
          <w:szCs w:val="24"/>
        </w:rPr>
        <w:t>(Sprung et al. 2013)</w:t>
      </w:r>
      <w:r>
        <w:rPr>
          <w:rFonts w:ascii="Times" w:hAnsi="Times"/>
          <w:sz w:val="24"/>
          <w:szCs w:val="24"/>
        </w:rPr>
        <w:fldChar w:fldCharType="end"/>
      </w:r>
      <w:r>
        <w:rPr>
          <w:rFonts w:ascii="Times" w:hAnsi="Times"/>
          <w:sz w:val="24"/>
          <w:szCs w:val="24"/>
        </w:rPr>
        <w:t xml:space="preserve"> increased the length of their sessions and frequency of training per week, presumably as increases in fitness were observed in each group, similar to our reassessing their mid-point fitness so that improvements in each individual’s fitness could be used to re-evaluate the intensity for the second half of the programme. These studies suggest that supervised moderate aerobic exercise of 30-60 min three-five days a week is sufficient to improve EF and other CV risk factors, such as WC, body mass and BP; however, changes in these </w:t>
      </w:r>
      <w:r>
        <w:rPr>
          <w:rFonts w:ascii="Times" w:hAnsi="Times"/>
          <w:sz w:val="24"/>
          <w:szCs w:val="24"/>
        </w:rPr>
        <w:lastRenderedPageBreak/>
        <w:t xml:space="preserve">parameters did not correlation with EMP/EF. The changes in body mass seen in the PCOS group were modest but significant from pre to post exercise intervention in the current study (85.45 kg to 84.04 kg), suggesting that improvements in cardiorespiratory fitness without substantial weight loss may reduce the CV risk in women with PCOS, a finding also reported by others </w:t>
      </w:r>
      <w:r>
        <w:rPr>
          <w:rFonts w:ascii="Times" w:hAnsi="Times"/>
          <w:sz w:val="24"/>
          <w:szCs w:val="24"/>
        </w:rPr>
        <w:fldChar w:fldCharType="begin">
          <w:fldData xml:space="preserve">PEVuZE5vdGU+PENpdGU+PEF1dGhvcj5HcmVlbjwvQXV0aG9yPjxZZWFyPjIwMDg8L1llYXI+PFJl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</w:fldData>
        </w:fldChar>
      </w:r>
      <w:r w:rsidR="00091033">
        <w:rPr>
          <w:rFonts w:ascii="Times" w:hAnsi="Times"/>
          <w:sz w:val="24"/>
          <w:szCs w:val="24"/>
        </w:rPr>
        <w:instrText xml:space="preserve"> ADDIN EN.CITE </w:instrText>
      </w:r>
      <w:r w:rsidR="00091033">
        <w:rPr>
          <w:rFonts w:ascii="Times" w:hAnsi="Times"/>
          <w:sz w:val="24"/>
          <w:szCs w:val="24"/>
        </w:rPr>
        <w:fldChar w:fldCharType="begin">
          <w:fldData xml:space="preserve">PEVuZE5vdGU+PENpdGU+PEF1dGhvcj5HcmVlbjwvQXV0aG9yPjxZZWFyPjIwMDg8L1llYXI+PFJl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</w:fldData>
        </w:fldChar>
      </w:r>
      <w:r w:rsidR="00091033">
        <w:rPr>
          <w:rFonts w:ascii="Times" w:hAnsi="Times"/>
          <w:sz w:val="24"/>
          <w:szCs w:val="24"/>
        </w:rPr>
        <w:instrText xml:space="preserve"> ADDIN EN.CITE.DATA </w:instrText>
      </w:r>
      <w:r w:rsidR="00091033">
        <w:rPr>
          <w:rFonts w:ascii="Times" w:hAnsi="Times"/>
          <w:sz w:val="24"/>
          <w:szCs w:val="24"/>
        </w:rPr>
      </w:r>
      <w:r w:rsidR="00091033">
        <w:rPr>
          <w:rFonts w:ascii="Times" w:hAnsi="Times"/>
          <w:sz w:val="24"/>
          <w:szCs w:val="24"/>
        </w:rPr>
        <w:fldChar w:fldCharType="end"/>
      </w:r>
      <w:r>
        <w:rPr>
          <w:rFonts w:ascii="Times" w:hAnsi="Times"/>
          <w:sz w:val="24"/>
          <w:szCs w:val="24"/>
        </w:rPr>
      </w:r>
      <w:r>
        <w:rPr>
          <w:rFonts w:ascii="Times" w:hAnsi="Times"/>
          <w:sz w:val="24"/>
          <w:szCs w:val="24"/>
        </w:rPr>
        <w:fldChar w:fldCharType="separate"/>
      </w:r>
      <w:r w:rsidR="00091033">
        <w:rPr>
          <w:rFonts w:ascii="Times" w:hAnsi="Times"/>
          <w:noProof/>
          <w:sz w:val="24"/>
          <w:szCs w:val="24"/>
        </w:rPr>
        <w:t>(Green et al. 2008; Sprung et al. 2013)</w:t>
      </w:r>
      <w:r>
        <w:rPr>
          <w:rFonts w:ascii="Times" w:hAnsi="Times"/>
          <w:sz w:val="24"/>
          <w:szCs w:val="24"/>
        </w:rPr>
        <w:fldChar w:fldCharType="end"/>
      </w:r>
      <w:r>
        <w:rPr>
          <w:rFonts w:ascii="Times" w:hAnsi="Times"/>
          <w:sz w:val="24"/>
          <w:szCs w:val="24"/>
        </w:rPr>
        <w:t>.</w:t>
      </w:r>
    </w:p>
    <w:p w:rsidR="00A06471" w:rsidRDefault="00A06471" w:rsidP="00A06471">
      <w:pPr>
        <w:autoSpaceDE w:val="0"/>
        <w:autoSpaceDN w:val="0"/>
        <w:adjustRightInd w:val="0"/>
        <w:spacing w:line="480" w:lineRule="auto"/>
        <w:outlineLvl w:val="0"/>
        <w:rPr>
          <w:rFonts w:ascii="Times" w:hAnsi="Times"/>
          <w:color w:val="FF0000"/>
          <w:sz w:val="24"/>
          <w:szCs w:val="24"/>
        </w:rPr>
      </w:pPr>
    </w:p>
    <w:p w:rsidR="00A06471" w:rsidRDefault="00A06471" w:rsidP="00A06471">
      <w:pPr>
        <w:autoSpaceDE w:val="0"/>
        <w:autoSpaceDN w:val="0"/>
        <w:adjustRightInd w:val="0"/>
        <w:spacing w:line="480" w:lineRule="auto"/>
        <w:outlineLvl w:val="0"/>
        <w:rPr>
          <w:rFonts w:ascii="Times" w:hAnsi="Times"/>
          <w:sz w:val="24"/>
          <w:szCs w:val="24"/>
        </w:rPr>
      </w:pPr>
      <w:bookmarkStart w:id="65" w:name="_Toc414477541"/>
      <w:bookmarkStart w:id="66" w:name="_Toc414476159"/>
      <w:r>
        <w:rPr>
          <w:rFonts w:ascii="Times" w:hAnsi="Times"/>
          <w:sz w:val="24"/>
          <w:szCs w:val="24"/>
        </w:rPr>
        <w:t xml:space="preserve">Research assessing EF following exercise interventions in PCOS women by endothelial biomarkers is very limited </w:t>
      </w:r>
      <w:r>
        <w:fldChar w:fldCharType="begin"/>
      </w:r>
      <w:r w:rsidR="00091033">
        <w:instrText xml:space="preserve"> ADDIN EN.CITE &lt;EndNote&gt;&lt;Cite&gt;&lt;Author&gt;Sprung&lt;/Author&gt;&lt;Year&gt;2013&lt;/Year&gt;&lt;RecNum&gt;30&lt;/RecNum&gt;&lt;DisplayText&gt;(Sprung et al. 2013)&lt;/DisplayText&gt;&lt;record&gt;&lt;rec-number&gt;30&lt;/rec-number&gt;&lt;foreign-keys&gt;&lt;key app="EN" db-id="tdvxtpf5uxt2wketz9lpa90ysf2225vpadwa" timestamp="1540370595"&gt;30&lt;/key&gt;&lt;/foreign-keys&gt;&lt;ref-type name="Journal Article"&gt;17&lt;/ref-type&gt;&lt;contributors&gt;&lt;authors&gt;&lt;author&gt;Sprung, V. S.&lt;/author&gt;&lt;author&gt;Cuthbertson, D. J.&lt;/author&gt;&lt;author&gt;Pugh, C. J. A.&lt;/author&gt;&lt;author&gt;Aziz, N.&lt;/author&gt;&lt;author&gt;Kemp, G. J.&lt;/author&gt;&lt;author&gt;Daousi, C.&lt;/author&gt;&lt;author&gt;Green, D. J.&lt;/author&gt;&lt;author&gt;Cable, N. T.&lt;/author&gt;&lt;author&gt;Jones, H.&lt;/author&gt;&lt;/authors&gt;&lt;/contributors&gt;&lt;titles&gt;&lt;title&gt;Exercise Training in Polycystic Ovarian Syndrome Enhances Flow-Mediated Dilation in the Absence of Changes in Fatness&lt;/title&gt;&lt;secondary-title&gt;Medicine and Science in Sports and Exercise&lt;/secondary-title&gt;&lt;/titles&gt;&lt;periodical&gt;&lt;full-title&gt;Medicine and Science in Sports and Exercise&lt;/full-title&gt;&lt;/periodical&gt;&lt;pages&gt;2234-2242&lt;/pages&gt;&lt;volume&gt;45&lt;/volume&gt;&lt;number&gt;12&lt;/number&gt;&lt;dates&gt;&lt;year&gt;2013&lt;/year&gt;&lt;pub-dates&gt;&lt;date&gt;Dec&lt;/date&gt;&lt;/pub-dates&gt;&lt;/dates&gt;&lt;isbn&gt;0195-9131&lt;/isbn&gt;&lt;accession-num&gt;WOS:000330465500004&lt;/accession-num&gt;&lt;urls&gt;&lt;related-urls&gt;&lt;url&gt;&amp;lt;Go to ISI&amp;gt;://WOS:000330465500004&lt;/url&gt;&lt;/related-urls&gt;&lt;/urls&gt;&lt;electronic-resource-num&gt;10.1249/MSS.0b013e31829ba9a1&lt;/electronic-resource-num&gt;&lt;/record&gt;&lt;/Cite&gt;&lt;/EndNote&gt;</w:instrText>
      </w:r>
      <w:r>
        <w:fldChar w:fldCharType="separate"/>
      </w:r>
      <w:r w:rsidR="00091033">
        <w:rPr>
          <w:noProof/>
        </w:rPr>
        <w:t>(Sprung et al. 2013)</w:t>
      </w:r>
      <w:r>
        <w:fldChar w:fldCharType="end"/>
      </w:r>
      <w:r>
        <w:rPr>
          <w:rFonts w:ascii="Times" w:hAnsi="Times"/>
          <w:sz w:val="24"/>
          <w:szCs w:val="24"/>
        </w:rPr>
        <w:t xml:space="preserve">. However, one study </w:t>
      </w:r>
      <w:r>
        <w:fldChar w:fldCharType="begin"/>
      </w:r>
      <w:r w:rsidR="00091033">
        <w:instrText xml:space="preserve"> ADDIN EN.CITE &lt;EndNote&gt;&lt;Cite&gt;&lt;Author&gt;Thomson&lt;/Author&gt;&lt;Year&gt;2012&lt;/Year&gt;&lt;RecNum&gt;29&lt;/RecNum&gt;&lt;DisplayText&gt;(Thomson et al. 2012)&lt;/DisplayText&gt;&lt;record&gt;&lt;rec-number&gt;29&lt;/rec-number&gt;&lt;foreign-keys&gt;&lt;key app="EN" db-id="tdvxtpf5uxt2wketz9lpa90ysf2225vpadwa" timestamp="1540370595"&gt;29&lt;/key&gt;&lt;/foreign-keys&gt;&lt;ref-type name="Journal Article"&gt;17&lt;/ref-type&gt;&lt;contributors&gt;&lt;authors&gt;&lt;author&gt;Thomson, R. L.&lt;/author&gt;&lt;author&gt;Brinkworth, G. D.&lt;/author&gt;&lt;author&gt;Noakes, M.&lt;/author&gt;&lt;author&gt;Clifton, P. M.&lt;/author&gt;&lt;author&gt;Norman, R. J.&lt;/author&gt;&lt;author&gt;Buckley, J. D.&lt;/author&gt;&lt;/authors&gt;&lt;/contributors&gt;&lt;titles&gt;&lt;title&gt;The effect of diet and exercise on markers of endothelial function in overweight and obese women with polycystic ovary syndrome&lt;/title&gt;&lt;secondary-title&gt;Human Reproduction&lt;/secondary-title&gt;&lt;/titles&gt;&lt;periodical&gt;&lt;full-title&gt;Human Reproduction&lt;/full-title&gt;&lt;/periodical&gt;&lt;pages&gt;2169-2176&lt;/pages&gt;&lt;volume&gt;27&lt;/volume&gt;&lt;number&gt;7&lt;/number&gt;&lt;dates&gt;&lt;year&gt;2012&lt;/year&gt;&lt;pub-dates&gt;&lt;date&gt;Jul&lt;/date&gt;&lt;/pub-dates&gt;&lt;/dates&gt;&lt;isbn&gt;0268-1161&lt;/isbn&gt;&lt;accession-num&gt;WOS:000305458800031&lt;/accession-num&gt;&lt;urls&gt;&lt;related-urls&gt;&lt;url&gt;&amp;lt;Go to ISI&amp;gt;://WOS:000305458800031&lt;/url&gt;&lt;/related-urls&gt;&lt;/urls&gt;&lt;electronic-resource-num&gt;10.1093/humrep/des138&lt;/electronic-resource-num&gt;&lt;/record&gt;&lt;/Cite&gt;&lt;/EndNote&gt;</w:instrText>
      </w:r>
      <w:r>
        <w:fldChar w:fldCharType="separate"/>
      </w:r>
      <w:r w:rsidR="00091033">
        <w:rPr>
          <w:noProof/>
        </w:rPr>
        <w:t>(Thomson et al. 2012)</w:t>
      </w:r>
      <w:r>
        <w:fldChar w:fldCharType="end"/>
      </w:r>
      <w:r>
        <w:rPr>
          <w:rFonts w:ascii="Times" w:hAnsi="Times"/>
          <w:sz w:val="24"/>
          <w:szCs w:val="24"/>
        </w:rPr>
        <w:t xml:space="preserve">looked at the effects of exercise training on EF in PCOS women measuring circulating biomarkers through a multiplex analyser (sCD106, sICAM-1 and plasminogen activator inhibitor-1 (PAI-1). This study used 3 different groups, one group was a controlled diet with moderate aerobic exercise (60-80% </w:t>
      </w:r>
      <w:proofErr w:type="spellStart"/>
      <w:r>
        <w:rPr>
          <w:rFonts w:ascii="Times" w:hAnsi="Times"/>
          <w:sz w:val="24"/>
          <w:szCs w:val="24"/>
        </w:rPr>
        <w:t>HR</w:t>
      </w:r>
      <w:r>
        <w:rPr>
          <w:rFonts w:ascii="Times" w:hAnsi="Times"/>
          <w:sz w:val="24"/>
          <w:szCs w:val="24"/>
          <w:vertAlign w:val="subscript"/>
        </w:rPr>
        <w:t>max</w:t>
      </w:r>
      <w:proofErr w:type="spellEnd"/>
      <w:r>
        <w:rPr>
          <w:rFonts w:ascii="Times" w:hAnsi="Times"/>
          <w:sz w:val="24"/>
          <w:szCs w:val="24"/>
        </w:rPr>
        <w:t xml:space="preserve">), one used diet combined with aerobic-resistance training, and the other a diet only without exercise. sCD106, sICAM-1 and PAI-1 all reduced at week 20 in each group compared to pre exercise programme, but the parameters did not differ between groups. </w:t>
      </w:r>
      <w:bookmarkEnd w:id="65"/>
      <w:bookmarkEnd w:id="66"/>
    </w:p>
    <w:p w:rsidR="00A06471" w:rsidRDefault="00A06471" w:rsidP="00A06471">
      <w:pPr>
        <w:autoSpaceDE w:val="0"/>
        <w:autoSpaceDN w:val="0"/>
        <w:adjustRightInd w:val="0"/>
        <w:spacing w:line="480" w:lineRule="auto"/>
        <w:outlineLvl w:val="0"/>
        <w:rPr>
          <w:rFonts w:ascii="Times" w:hAnsi="Times"/>
          <w:sz w:val="24"/>
          <w:szCs w:val="24"/>
        </w:rPr>
      </w:pPr>
    </w:p>
    <w:p w:rsidR="00A06471" w:rsidRDefault="00A06471" w:rsidP="00A06471">
      <w:pPr>
        <w:autoSpaceDE w:val="0"/>
        <w:autoSpaceDN w:val="0"/>
        <w:adjustRightInd w:val="0"/>
        <w:spacing w:line="480" w:lineRule="auto"/>
        <w:rPr>
          <w:rFonts w:ascii="Times" w:hAnsi="Times"/>
          <w:color w:val="FF0000"/>
          <w:sz w:val="24"/>
          <w:szCs w:val="24"/>
        </w:rPr>
      </w:pPr>
      <w:r>
        <w:rPr>
          <w:rFonts w:ascii="Times" w:hAnsi="Times"/>
          <w:sz w:val="24"/>
          <w:szCs w:val="24"/>
        </w:rPr>
        <w:t xml:space="preserve">Previous studies have shown that there was a significant impairment in EF in PCOS women at baseline levels compared to control women without PCOS </w:t>
      </w:r>
      <w:r>
        <w:rPr>
          <w:rFonts w:ascii="Times" w:hAnsi="Times"/>
          <w:sz w:val="24"/>
          <w:szCs w:val="24"/>
        </w:rPr>
        <w:fldChar w:fldCharType="begin">
          <w:fldData xml:space="preserve">PEVuZE5vdGU+PENpdGU+PEF1dGhvcj5DYXJtaW5hPC9BdXRob3I+PFllYXI+MjAwNjwvWWVhcj48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</w:fldData>
        </w:fldChar>
      </w:r>
      <w:r w:rsidR="00091033">
        <w:rPr>
          <w:rFonts w:ascii="Times" w:hAnsi="Times"/>
          <w:sz w:val="24"/>
          <w:szCs w:val="24"/>
        </w:rPr>
        <w:instrText xml:space="preserve"> ADDIN EN.CITE </w:instrText>
      </w:r>
      <w:r w:rsidR="00091033">
        <w:rPr>
          <w:rFonts w:ascii="Times" w:hAnsi="Times"/>
          <w:sz w:val="24"/>
          <w:szCs w:val="24"/>
        </w:rPr>
        <w:fldChar w:fldCharType="begin">
          <w:fldData xml:space="preserve">PEVuZE5vdGU+PENpdGU+PEF1dGhvcj5DYXJtaW5hPC9BdXRob3I+PFllYXI+MjAwNjwvWWVhcj48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</w:fldData>
        </w:fldChar>
      </w:r>
      <w:r w:rsidR="00091033">
        <w:rPr>
          <w:rFonts w:ascii="Times" w:hAnsi="Times"/>
          <w:sz w:val="24"/>
          <w:szCs w:val="24"/>
        </w:rPr>
        <w:instrText xml:space="preserve"> ADDIN EN.CITE.DATA </w:instrText>
      </w:r>
      <w:r w:rsidR="00091033">
        <w:rPr>
          <w:rFonts w:ascii="Times" w:hAnsi="Times"/>
          <w:sz w:val="24"/>
          <w:szCs w:val="24"/>
        </w:rPr>
      </w:r>
      <w:r w:rsidR="00091033">
        <w:rPr>
          <w:rFonts w:ascii="Times" w:hAnsi="Times"/>
          <w:sz w:val="24"/>
          <w:szCs w:val="24"/>
        </w:rPr>
        <w:fldChar w:fldCharType="end"/>
      </w:r>
      <w:r>
        <w:rPr>
          <w:rFonts w:ascii="Times" w:hAnsi="Times"/>
          <w:sz w:val="24"/>
          <w:szCs w:val="24"/>
        </w:rPr>
      </w:r>
      <w:r>
        <w:rPr>
          <w:rFonts w:ascii="Times" w:hAnsi="Times"/>
          <w:sz w:val="24"/>
          <w:szCs w:val="24"/>
        </w:rPr>
        <w:fldChar w:fldCharType="separate"/>
      </w:r>
      <w:r w:rsidR="00091033">
        <w:rPr>
          <w:rFonts w:ascii="Times" w:hAnsi="Times"/>
          <w:noProof/>
          <w:sz w:val="24"/>
          <w:szCs w:val="24"/>
        </w:rPr>
        <w:t>(Carmina et al. 2006; Ilie et al. 2008; Paradisi et al. 2001)</w:t>
      </w:r>
      <w:r>
        <w:rPr>
          <w:rFonts w:ascii="Times" w:hAnsi="Times"/>
          <w:sz w:val="24"/>
          <w:szCs w:val="24"/>
        </w:rPr>
        <w:fldChar w:fldCharType="end"/>
      </w:r>
      <w:r>
        <w:rPr>
          <w:rFonts w:ascii="Times" w:hAnsi="Times"/>
          <w:sz w:val="24"/>
          <w:szCs w:val="24"/>
        </w:rPr>
        <w:t>. El-</w:t>
      </w:r>
      <w:proofErr w:type="spellStart"/>
      <w:r>
        <w:rPr>
          <w:rFonts w:ascii="Times" w:hAnsi="Times"/>
          <w:sz w:val="24"/>
          <w:szCs w:val="24"/>
        </w:rPr>
        <w:t>Kannishy</w:t>
      </w:r>
      <w:proofErr w:type="spellEnd"/>
      <w:r>
        <w:rPr>
          <w:rFonts w:ascii="Times" w:hAnsi="Times"/>
          <w:sz w:val="24"/>
          <w:szCs w:val="24"/>
        </w:rPr>
        <w:t xml:space="preserve"> et al. </w:t>
      </w:r>
      <w:r>
        <w:rPr>
          <w:rFonts w:ascii="Times" w:hAnsi="Times"/>
          <w:sz w:val="24"/>
          <w:szCs w:val="24"/>
        </w:rPr>
        <w:fldChar w:fldCharType="begin"/>
      </w:r>
      <w:r w:rsidR="00091033">
        <w:rPr>
          <w:rFonts w:ascii="Times" w:hAnsi="Times"/>
          <w:sz w:val="24"/>
          <w:szCs w:val="24"/>
        </w:rPr>
        <w:instrText xml:space="preserve"> ADDIN EN.CITE &lt;EndNote&gt;&lt;Cite&gt;&lt;Author&gt;El-Kannishy&lt;/Author&gt;&lt;Year&gt;2010&lt;/Year&gt;&lt;RecNum&gt;35&lt;/RecNum&gt;&lt;DisplayText&gt;(El-Kannishy et al. 2010)&lt;/DisplayText&gt;&lt;record&gt;&lt;rec-number&gt;35&lt;/rec-number&gt;&lt;foreign-keys&gt;&lt;key app="EN" db-id="tdvxtpf5uxt2wketz9lpa90ysf2225vpadwa" timestamp="1540370595"&gt;35&lt;/key&gt;&lt;/foreign-keys&gt;&lt;ref-type name="Journal Article"&gt;17&lt;/ref-type&gt;&lt;contributors&gt;&lt;authors&gt;&lt;author&gt;El-Kannishy, G.&lt;/author&gt;&lt;author&gt;Kamal, S.&lt;/author&gt;&lt;author&gt;Mousa, A.&lt;/author&gt;&lt;author&gt;Saleh, O.&lt;/author&gt;&lt;author&gt;El Badrawy, A.&lt;/author&gt;&lt;author&gt;El Farahaty, R.&lt;/author&gt;&lt;author&gt;Shokeir, T.&lt;/author&gt;&lt;/authors&gt;&lt;/contributors&gt;&lt;titles&gt;&lt;title&gt;Endothelial function in young women with polycystic ovary syndrome (PCOS): Implications of body mass index (BMI) and insulin resistance&lt;/title&gt;&lt;secondary-title&gt;Obesity Research &amp;amp; Clinical Practice&lt;/secondary-title&gt;&lt;/titles&gt;&lt;periodical&gt;&lt;full-title&gt;Obesity Research &amp;amp; Clinical Practice&lt;/full-title&gt;&lt;/periodical&gt;&lt;pages&gt;E49-E56&lt;/pages&gt;&lt;volume&gt;4&lt;/volume&gt;&lt;number&gt;1&lt;/number&gt;&lt;dates&gt;&lt;year&gt;2010&lt;/year&gt;&lt;pub-dates&gt;&lt;date&gt;Jan-Mar&lt;/date&gt;&lt;/pub-dates&gt;&lt;/dates&gt;&lt;isbn&gt;1871-403X&lt;/isbn&gt;&lt;accession-num&gt;WOS:000208407300007&lt;/accession-num&gt;&lt;urls&gt;&lt;related-urls&gt;&lt;url&gt;&amp;lt;Go to ISI&amp;gt;://WOS:000208407300007&lt;/url&gt;&lt;/related-urls&gt;&lt;/urls&gt;&lt;electronic-resource-num&gt;10.1016/j.orcp.2009.08.001&lt;/electronic-resource-num&gt;&lt;/record&gt;&lt;/Cite&gt;&lt;/EndNote&gt;</w:instrText>
      </w:r>
      <w:r>
        <w:rPr>
          <w:rFonts w:ascii="Times" w:hAnsi="Times"/>
          <w:sz w:val="24"/>
          <w:szCs w:val="24"/>
        </w:rPr>
        <w:fldChar w:fldCharType="separate"/>
      </w:r>
      <w:r w:rsidR="00091033">
        <w:rPr>
          <w:rFonts w:ascii="Times" w:hAnsi="Times"/>
          <w:noProof/>
          <w:sz w:val="24"/>
          <w:szCs w:val="24"/>
        </w:rPr>
        <w:t>(El-Kannishy et al. 2010)</w:t>
      </w:r>
      <w:r>
        <w:rPr>
          <w:rFonts w:ascii="Times" w:hAnsi="Times"/>
          <w:sz w:val="24"/>
          <w:szCs w:val="24"/>
        </w:rPr>
        <w:fldChar w:fldCharType="end"/>
      </w:r>
      <w:r>
        <w:rPr>
          <w:rFonts w:ascii="Times" w:hAnsi="Times"/>
          <w:sz w:val="24"/>
          <w:szCs w:val="24"/>
        </w:rPr>
        <w:t xml:space="preserve"> found that EF, as assessed by BA-FMD, was impaired in both lean and obese women with PCOS. They assessed 22 obese women with PCOS as well as 14 lean women with PCOS. Flow-mediated dilation was significantly decreased in both </w:t>
      </w:r>
      <w:r>
        <w:rPr>
          <w:rFonts w:ascii="Times" w:hAnsi="Times"/>
          <w:sz w:val="24"/>
          <w:szCs w:val="24"/>
        </w:rPr>
        <w:lastRenderedPageBreak/>
        <w:t xml:space="preserve">groups of women with PCOS. Further to this, it was found that FMD was not correlated with BMI or IR. These findings suggest that women with PCOS who are otherwise free of any other known disease associated with PCOS still show characteristics of ED, and therefore both lean and obese participants could still benefit from an exercise intervention similar to that used in this study to improve EF, even in the absence of other risk factors. </w:t>
      </w:r>
    </w:p>
    <w:p w:rsidR="00A06471" w:rsidRDefault="00A06471" w:rsidP="00A06471">
      <w:pPr>
        <w:autoSpaceDE w:val="0"/>
        <w:autoSpaceDN w:val="0"/>
        <w:adjustRightInd w:val="0"/>
        <w:spacing w:line="480" w:lineRule="auto"/>
        <w:rPr>
          <w:rFonts w:ascii="Times" w:hAnsi="Times"/>
          <w:color w:val="FF0000"/>
          <w:sz w:val="24"/>
          <w:szCs w:val="24"/>
        </w:rPr>
      </w:pPr>
    </w:p>
    <w:p w:rsidR="00A06471" w:rsidRDefault="00A06471" w:rsidP="00A06471">
      <w:pPr>
        <w:autoSpaceDE w:val="0"/>
        <w:autoSpaceDN w:val="0"/>
        <w:adjustRightInd w:val="0"/>
        <w:spacing w:line="480" w:lineRule="auto"/>
        <w:outlineLvl w:val="0"/>
        <w:rPr>
          <w:rFonts w:ascii="Times" w:hAnsi="Times"/>
          <w:sz w:val="24"/>
          <w:szCs w:val="24"/>
        </w:rPr>
      </w:pPr>
      <w:bookmarkStart w:id="67" w:name="_Toc414477542"/>
      <w:bookmarkStart w:id="68" w:name="_Toc414476160"/>
      <w:r>
        <w:rPr>
          <w:rFonts w:ascii="Times" w:hAnsi="Times"/>
          <w:sz w:val="24"/>
          <w:szCs w:val="24"/>
        </w:rPr>
        <w:t>A review of PCOS and exercise highlighted the various limitations that are common in exercise interventions in women with PCOS</w:t>
      </w:r>
      <w:r>
        <w:t xml:space="preserve"> </w:t>
      </w:r>
      <w:r>
        <w:fldChar w:fldCharType="begin"/>
      </w:r>
      <w:r w:rsidR="00091033">
        <w:instrText xml:space="preserve"> ADDIN EN.CITE &lt;EndNote&gt;&lt;Cite&gt;&lt;Author&gt;Harrison&lt;/Author&gt;&lt;Year&gt;2011&lt;/Year&gt;&lt;RecNum&gt;18&lt;/RecNum&gt;&lt;DisplayText&gt;(Harrison et al. 2011)&lt;/DisplayText&gt;&lt;record&gt;&lt;rec-number&gt;18&lt;/rec-number&gt;&lt;foreign-keys&gt;&lt;key app="EN" db-id="tdvxtpf5uxt2wketz9lpa90ysf2225vpadwa" timestamp="1540370595"&gt;18&lt;/key&gt;&lt;/foreign-keys&gt;&lt;ref-type name="Journal Article"&gt;17&lt;/ref-type&gt;&lt;contributors&gt;&lt;authors&gt;&lt;author&gt;Harrison, C. L.&lt;/author&gt;&lt;author&gt;Lombard, C. B.&lt;/author&gt;&lt;author&gt;Moran, L. J.&lt;/author&gt;&lt;author&gt;Teede, H. J.&lt;/author&gt;&lt;/authors&gt;&lt;/contributors&gt;&lt;titles&gt;&lt;title&gt;Exercise therapy in polycystic ovary syndrome: a systematic review&lt;/title&gt;&lt;secondary-title&gt;Human Reproduction Update&lt;/secondary-title&gt;&lt;/titles&gt;&lt;periodical&gt;&lt;full-title&gt;Human Reproduction Update&lt;/full-title&gt;&lt;/periodical&gt;&lt;pages&gt;171-183&lt;/pages&gt;&lt;volume&gt;17&lt;/volume&gt;&lt;number&gt;2&lt;/number&gt;&lt;dates&gt;&lt;year&gt;2011&lt;/year&gt;&lt;pub-dates&gt;&lt;date&gt;Mar-Apr&lt;/date&gt;&lt;/pub-dates&gt;&lt;/dates&gt;&lt;isbn&gt;1355-4786&lt;/isbn&gt;&lt;accession-num&gt;WOS:000287491400004&lt;/accession-num&gt;&lt;urls&gt;&lt;related-urls&gt;&lt;url&gt;&amp;lt;Go to ISI&amp;gt;://WOS:000287491400004&lt;/url&gt;&lt;/related-urls&gt;&lt;/urls&gt;&lt;electronic-resource-num&gt;10.1093/humupd/dmq045&lt;/electronic-resource-num&gt;&lt;/record&gt;&lt;/Cite&gt;&lt;/EndNote&gt;</w:instrText>
      </w:r>
      <w:r>
        <w:fldChar w:fldCharType="separate"/>
      </w:r>
      <w:r w:rsidR="00091033">
        <w:rPr>
          <w:noProof/>
        </w:rPr>
        <w:t>(Harrison et al. 2011)</w:t>
      </w:r>
      <w:r>
        <w:fldChar w:fldCharType="end"/>
      </w:r>
      <w:r>
        <w:rPr>
          <w:rFonts w:ascii="Times" w:hAnsi="Times"/>
          <w:sz w:val="24"/>
          <w:szCs w:val="24"/>
        </w:rPr>
        <w:t xml:space="preserve">. Studies have generally been small in sample size and have had a significant drop out rate </w:t>
      </w:r>
      <w:r>
        <w:fldChar w:fldCharType="begin"/>
      </w:r>
      <w:r w:rsidR="00091033">
        <w:instrText xml:space="preserve"> ADDIN EN.CITE &lt;EndNote&gt;&lt;Cite&gt;&lt;Author&gt;Harrison&lt;/Author&gt;&lt;Year&gt;2011&lt;/Year&gt;&lt;RecNum&gt;18&lt;/RecNum&gt;&lt;DisplayText&gt;(Harrison et al. 2011)&lt;/DisplayText&gt;&lt;record&gt;&lt;rec-number&gt;18&lt;/rec-number&gt;&lt;foreign-keys&gt;&lt;key app="EN" db-id="tdvxtpf5uxt2wketz9lpa90ysf2225vpadwa" timestamp="1540370595"&gt;18&lt;/key&gt;&lt;/foreign-keys&gt;&lt;ref-type name="Journal Article"&gt;17&lt;/ref-type&gt;&lt;contributors&gt;&lt;authors&gt;&lt;author&gt;Harrison, C. L.&lt;/author&gt;&lt;author&gt;Lombard, C. B.&lt;/author&gt;&lt;author&gt;Moran, L. J.&lt;/author&gt;&lt;author&gt;Teede, H. J.&lt;/author&gt;&lt;/authors&gt;&lt;/contributors&gt;&lt;titles&gt;&lt;title&gt;Exercise therapy in polycystic ovary syndrome: a systematic review&lt;/title&gt;&lt;secondary-title&gt;Human Reproduction Update&lt;/secondary-title&gt;&lt;/titles&gt;&lt;periodical&gt;&lt;full-title&gt;Human Reproduction Update&lt;/full-title&gt;&lt;/periodical&gt;&lt;pages&gt;171-183&lt;/pages&gt;&lt;volume&gt;17&lt;/volume&gt;&lt;number&gt;2&lt;/number&gt;&lt;dates&gt;&lt;year&gt;2011&lt;/year&gt;&lt;pub-dates&gt;&lt;date&gt;Mar-Apr&lt;/date&gt;&lt;/pub-dates&gt;&lt;/dates&gt;&lt;isbn&gt;1355-4786&lt;/isbn&gt;&lt;accession-num&gt;WOS:000287491400004&lt;/accession-num&gt;&lt;urls&gt;&lt;related-urls&gt;&lt;url&gt;&amp;lt;Go to ISI&amp;gt;://WOS:000287491400004&lt;/url&gt;&lt;/related-urls&gt;&lt;/urls&gt;&lt;electronic-resource-num&gt;10.1093/humupd/dmq045&lt;/electronic-resource-num&gt;&lt;/record&gt;&lt;/Cite&gt;&lt;/EndNote&gt;</w:instrText>
      </w:r>
      <w:r>
        <w:fldChar w:fldCharType="separate"/>
      </w:r>
      <w:r w:rsidR="00091033">
        <w:rPr>
          <w:noProof/>
        </w:rPr>
        <w:t>(Harrison et al. 2011)</w:t>
      </w:r>
      <w:r>
        <w:fldChar w:fldCharType="end"/>
      </w:r>
      <w:r>
        <w:rPr>
          <w:rFonts w:ascii="Times" w:hAnsi="Times"/>
          <w:sz w:val="24"/>
          <w:szCs w:val="24"/>
        </w:rPr>
        <w:t>. Based on the verbal feedback provided throughout the study period, this high compliance reported here was mainly due to the supervision and monitoring of the exercise sessions, as well as the duration and intensity of exercise sessions being favourable to participants, and participants recruited were also highly motivated and volunteered to take part. This leads to the suggestion perhaps that a home based programme, at least in the early stages of an intervention, may not be the best route to take, and that closely monitored, supervised exercise interventions appear to have a positive effect. Additionally, the effects of group based exercise warrants futures investigation given that social interaction may be an exercise motive for some individuals to enable the social element of group training. A further issue with existing literature is that studies tend to use young women who were predominantly obese</w:t>
      </w:r>
      <w:r>
        <w:t xml:space="preserve"> </w:t>
      </w:r>
      <w:r>
        <w:fldChar w:fldCharType="begin"/>
      </w:r>
      <w:r w:rsidR="00091033">
        <w:instrText xml:space="preserve"> ADDIN EN.CITE &lt;EndNote&gt;&lt;Cite&gt;&lt;Author&gt;Harrison&lt;/Author&gt;&lt;Year&gt;2011&lt;/Year&gt;&lt;RecNum&gt;18&lt;/RecNum&gt;&lt;DisplayText&gt;(Harrison et al. 2011)&lt;/DisplayText&gt;&lt;record&gt;&lt;rec-number&gt;18&lt;/rec-number&gt;&lt;foreign-keys&gt;&lt;key app="EN" db-id="tdvxtpf5uxt2wketz9lpa90ysf2225vpadwa" timestamp="1540370595"&gt;18&lt;/key&gt;&lt;/foreign-keys&gt;&lt;ref-type name="Journal Article"&gt;17&lt;/ref-type&gt;&lt;contributors&gt;&lt;authors&gt;&lt;author&gt;Harrison, C. L.&lt;/author&gt;&lt;author&gt;Lombard, C. B.&lt;/author&gt;&lt;author&gt;Moran, L. J.&lt;/author&gt;&lt;author&gt;Teede, H. J.&lt;/author&gt;&lt;/authors&gt;&lt;/contributors&gt;&lt;titles&gt;&lt;title&gt;Exercise therapy in polycystic ovary syndrome: a systematic review&lt;/title&gt;&lt;secondary-title&gt;Human Reproduction Update&lt;/secondary-title&gt;&lt;/titles&gt;&lt;periodical&gt;&lt;full-title&gt;Human Reproduction Update&lt;/full-title&gt;&lt;/periodical&gt;&lt;pages&gt;171-183&lt;/pages&gt;&lt;volume&gt;17&lt;/volume&gt;&lt;number&gt;2&lt;/number&gt;&lt;dates&gt;&lt;year&gt;2011&lt;/year&gt;&lt;pub-dates&gt;&lt;date&gt;Mar-Apr&lt;/date&gt;&lt;/pub-dates&gt;&lt;/dates&gt;&lt;isbn&gt;1355-4786&lt;/isbn&gt;&lt;accession-num&gt;WOS:000287491400004&lt;/accession-num&gt;&lt;urls&gt;&lt;related-urls&gt;&lt;url&gt;&amp;lt;Go to ISI&amp;gt;://WOS:000287491400004&lt;/url&gt;&lt;/related-urls&gt;&lt;/urls&gt;&lt;electronic-resource-num&gt;10.1093/humupd/dmq045&lt;/electronic-resource-num&gt;&lt;/record&gt;&lt;/Cite&gt;&lt;/EndNote&gt;</w:instrText>
      </w:r>
      <w:r>
        <w:fldChar w:fldCharType="separate"/>
      </w:r>
      <w:r w:rsidR="00091033">
        <w:rPr>
          <w:noProof/>
        </w:rPr>
        <w:t>(Harrison et al. 2011)</w:t>
      </w:r>
      <w:r>
        <w:fldChar w:fldCharType="end"/>
      </w:r>
      <w:r>
        <w:rPr>
          <w:rFonts w:ascii="Times" w:hAnsi="Times"/>
          <w:sz w:val="24"/>
          <w:szCs w:val="24"/>
        </w:rPr>
        <w:t>. This was one of the reasons for the inclusion of lean women as well as obese in this study</w:t>
      </w:r>
      <w:bookmarkEnd w:id="67"/>
      <w:bookmarkEnd w:id="68"/>
      <w:r>
        <w:rPr>
          <w:rFonts w:ascii="Times" w:hAnsi="Times"/>
          <w:sz w:val="24"/>
          <w:szCs w:val="24"/>
        </w:rPr>
        <w:t>.</w:t>
      </w:r>
    </w:p>
    <w:p w:rsidR="00A06471" w:rsidRDefault="00A06471" w:rsidP="00A06471">
      <w:pPr>
        <w:autoSpaceDE w:val="0"/>
        <w:autoSpaceDN w:val="0"/>
        <w:adjustRightInd w:val="0"/>
        <w:spacing w:line="480" w:lineRule="auto"/>
        <w:rPr>
          <w:rFonts w:ascii="Times" w:hAnsi="Times"/>
          <w:color w:val="FF0000"/>
          <w:sz w:val="24"/>
          <w:szCs w:val="24"/>
        </w:rPr>
      </w:pPr>
    </w:p>
    <w:p w:rsidR="00A06471" w:rsidRDefault="00A06471" w:rsidP="00A06471">
      <w:pPr>
        <w:autoSpaceDE w:val="0"/>
        <w:autoSpaceDN w:val="0"/>
        <w:adjustRightInd w:val="0"/>
        <w:spacing w:line="480" w:lineRule="auto"/>
        <w:rPr>
          <w:rFonts w:ascii="Times" w:hAnsi="Times"/>
          <w:sz w:val="24"/>
          <w:szCs w:val="24"/>
        </w:rPr>
      </w:pPr>
      <w:r>
        <w:rPr>
          <w:rFonts w:ascii="Times" w:hAnsi="Times"/>
          <w:sz w:val="24"/>
          <w:szCs w:val="24"/>
        </w:rPr>
        <w:lastRenderedPageBreak/>
        <w:t>This study confirms that moderate intensity exercise (60% VO</w:t>
      </w:r>
      <w:r>
        <w:rPr>
          <w:rFonts w:ascii="Times" w:hAnsi="Times"/>
          <w:sz w:val="24"/>
          <w:szCs w:val="24"/>
          <w:vertAlign w:val="subscript"/>
        </w:rPr>
        <w:t>2max</w:t>
      </w:r>
      <w:r>
        <w:rPr>
          <w:rFonts w:ascii="Times" w:hAnsi="Times"/>
          <w:sz w:val="24"/>
          <w:szCs w:val="24"/>
        </w:rPr>
        <w:t xml:space="preserve">) could be recommended for this population. The data here also suggests that this type of moderate intensity exercise is sufficient over a relatively short time frame to see improvements in anthropometric measurements and a reduction in circulating EMP. This is in agreement with other studies who have also found improvements in women with PCOS as a result of moderate intensity exercise </w:t>
      </w:r>
      <w:r>
        <w:rPr>
          <w:rFonts w:ascii="Times" w:hAnsi="Times"/>
          <w:sz w:val="24"/>
          <w:szCs w:val="24"/>
        </w:rPr>
        <w:fldChar w:fldCharType="begin">
          <w:fldData xml:space="preserve">PEVuZE5vdGU+PENpdGU+PEF1dGhvcj5QYWxvbWJhPC9BdXRob3I+PFllYXI+MjAxMDwvWWVhcj48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</w:fldData>
        </w:fldChar>
      </w:r>
      <w:r w:rsidR="00091033">
        <w:rPr>
          <w:rFonts w:ascii="Times" w:hAnsi="Times"/>
          <w:sz w:val="24"/>
          <w:szCs w:val="24"/>
        </w:rPr>
        <w:instrText xml:space="preserve"> ADDIN EN.CITE </w:instrText>
      </w:r>
      <w:r w:rsidR="00091033">
        <w:rPr>
          <w:rFonts w:ascii="Times" w:hAnsi="Times"/>
          <w:sz w:val="24"/>
          <w:szCs w:val="24"/>
        </w:rPr>
        <w:fldChar w:fldCharType="begin">
          <w:fldData xml:space="preserve">PEVuZE5vdGU+PENpdGU+PEF1dGhvcj5QYWxvbWJhPC9BdXRob3I+PFllYXI+MjAxMDwvWWVhcj48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</w:fldData>
        </w:fldChar>
      </w:r>
      <w:r w:rsidR="00091033">
        <w:rPr>
          <w:rFonts w:ascii="Times" w:hAnsi="Times"/>
          <w:sz w:val="24"/>
          <w:szCs w:val="24"/>
        </w:rPr>
        <w:instrText xml:space="preserve"> ADDIN EN.CITE.DATA </w:instrText>
      </w:r>
      <w:r w:rsidR="00091033">
        <w:rPr>
          <w:rFonts w:ascii="Times" w:hAnsi="Times"/>
          <w:sz w:val="24"/>
          <w:szCs w:val="24"/>
        </w:rPr>
      </w:r>
      <w:r w:rsidR="00091033">
        <w:rPr>
          <w:rFonts w:ascii="Times" w:hAnsi="Times"/>
          <w:sz w:val="24"/>
          <w:szCs w:val="24"/>
        </w:rPr>
        <w:fldChar w:fldCharType="end"/>
      </w:r>
      <w:r>
        <w:rPr>
          <w:rFonts w:ascii="Times" w:hAnsi="Times"/>
          <w:sz w:val="24"/>
          <w:szCs w:val="24"/>
        </w:rPr>
      </w:r>
      <w:r>
        <w:rPr>
          <w:rFonts w:ascii="Times" w:hAnsi="Times"/>
          <w:sz w:val="24"/>
          <w:szCs w:val="24"/>
        </w:rPr>
        <w:fldChar w:fldCharType="separate"/>
      </w:r>
      <w:r w:rsidR="00091033">
        <w:rPr>
          <w:rFonts w:ascii="Times" w:hAnsi="Times"/>
          <w:noProof/>
          <w:sz w:val="24"/>
          <w:szCs w:val="24"/>
        </w:rPr>
        <w:t>(Palomba et al. 2010; Thomson et al. 2012)</w:t>
      </w:r>
      <w:r>
        <w:rPr>
          <w:rFonts w:ascii="Times" w:hAnsi="Times"/>
          <w:sz w:val="24"/>
          <w:szCs w:val="24"/>
        </w:rPr>
        <w:fldChar w:fldCharType="end"/>
      </w:r>
      <w:r>
        <w:rPr>
          <w:rFonts w:ascii="Times" w:hAnsi="Times"/>
          <w:sz w:val="24"/>
          <w:szCs w:val="24"/>
        </w:rPr>
        <w:t xml:space="preserve"> but future work could also investigate the use of incorporating high intensity interval training or resistance training into an exercise/diet programme in PCOS women which has previously shown favourable results in body composition and aerobic fitness </w:t>
      </w:r>
      <w:r>
        <w:rPr>
          <w:rFonts w:ascii="Times" w:hAnsi="Times"/>
          <w:sz w:val="24"/>
          <w:szCs w:val="24"/>
        </w:rPr>
        <w:fldChar w:fldCharType="begin"/>
      </w:r>
      <w:r w:rsidR="00091033">
        <w:rPr>
          <w:rFonts w:ascii="Times" w:hAnsi="Times"/>
          <w:sz w:val="24"/>
          <w:szCs w:val="24"/>
        </w:rPr>
        <w:instrText xml:space="preserve"> ADDIN EN.CITE &lt;EndNote&gt;&lt;Cite&gt;&lt;Author&gt;Roessler&lt;/Author&gt;&lt;Year&gt;2013&lt;/Year&gt;&lt;RecNum&gt;34&lt;/RecNum&gt;&lt;DisplayText&gt;(Roessler et al. 2013)&lt;/DisplayText&gt;&lt;record&gt;&lt;rec-number&gt;34&lt;/rec-number&gt;&lt;foreign-keys&gt;&lt;key app="EN" db-id="tdvxtpf5uxt2wketz9lpa90ysf2225vpadwa" timestamp="1540370595"&gt;34&lt;/key&gt;&lt;/foreign-keys&gt;&lt;ref-type name="Journal Article"&gt;17&lt;/ref-type&gt;&lt;contributors&gt;&lt;authors&gt;&lt;author&gt;Roessler, K. K.&lt;/author&gt;&lt;author&gt;Birkebaek, C.&lt;/author&gt;&lt;author&gt;Ravn, P.&lt;/author&gt;&lt;author&gt;Andersen, M. S.&lt;/author&gt;&lt;author&gt;Glintborg, D.&lt;/author&gt;&lt;/authors&gt;&lt;/contributors&gt;&lt;titles&gt;&lt;title&gt;Effects of exercise and group counselling on body composition and VO2max in overweight women with polycystic ovary syndrome&lt;/title&gt;&lt;secondary-title&gt;Acta Obstetricia Et Gynecologica Scandinavica&lt;/secondary-title&gt;&lt;/titles&gt;&lt;periodical&gt;&lt;full-title&gt;Acta Obstetricia Et Gynecologica Scandinavica&lt;/full-title&gt;&lt;/periodical&gt;&lt;pages&gt;272-277&lt;/pages&gt;&lt;volume&gt;92&lt;/volume&gt;&lt;number&gt;3&lt;/number&gt;&lt;dates&gt;&lt;year&gt;2013&lt;/year&gt;&lt;pub-dates&gt;&lt;date&gt;Mar&lt;/date&gt;&lt;/pub-dates&gt;&lt;/dates&gt;&lt;isbn&gt;0001-6349&lt;/isbn&gt;&lt;accession-num&gt;WOS:000315417100005&lt;/accession-num&gt;&lt;urls&gt;&lt;related-urls&gt;&lt;url&gt;&amp;lt;Go to ISI&amp;gt;://WOS:000315417100005&lt;/url&gt;&lt;/related-urls&gt;&lt;/urls&gt;&lt;electronic-resource-num&gt;10.1111/aogs.12064&lt;/electronic-resource-num&gt;&lt;/record&gt;&lt;/Cite&gt;&lt;/EndNote&gt;</w:instrText>
      </w:r>
      <w:r>
        <w:rPr>
          <w:rFonts w:ascii="Times" w:hAnsi="Times"/>
          <w:sz w:val="24"/>
          <w:szCs w:val="24"/>
        </w:rPr>
        <w:fldChar w:fldCharType="separate"/>
      </w:r>
      <w:r w:rsidR="00091033">
        <w:rPr>
          <w:rFonts w:ascii="Times" w:hAnsi="Times"/>
          <w:noProof/>
          <w:sz w:val="24"/>
          <w:szCs w:val="24"/>
        </w:rPr>
        <w:t>(Roessler et al. 2013)</w:t>
      </w:r>
      <w:r>
        <w:rPr>
          <w:rFonts w:ascii="Times" w:hAnsi="Times"/>
          <w:sz w:val="24"/>
          <w:szCs w:val="24"/>
        </w:rPr>
        <w:fldChar w:fldCharType="end"/>
      </w:r>
      <w:r>
        <w:rPr>
          <w:rFonts w:ascii="Times" w:hAnsi="Times"/>
          <w:sz w:val="24"/>
          <w:szCs w:val="24"/>
        </w:rPr>
        <w:t xml:space="preserve">. </w:t>
      </w:r>
    </w:p>
    <w:p w:rsidR="00A06471" w:rsidRDefault="00A06471" w:rsidP="00A06471">
      <w:pPr>
        <w:autoSpaceDE w:val="0"/>
        <w:autoSpaceDN w:val="0"/>
        <w:adjustRightInd w:val="0"/>
        <w:spacing w:line="480" w:lineRule="auto"/>
        <w:rPr>
          <w:rFonts w:ascii="Times" w:hAnsi="Times"/>
          <w:sz w:val="24"/>
          <w:szCs w:val="24"/>
        </w:rPr>
      </w:pPr>
    </w:p>
    <w:p w:rsidR="00A06471" w:rsidRDefault="00A06471" w:rsidP="00A06471">
      <w:pPr>
        <w:autoSpaceDE w:val="0"/>
        <w:autoSpaceDN w:val="0"/>
        <w:adjustRightInd w:val="0"/>
        <w:spacing w:line="480" w:lineRule="auto"/>
        <w:rPr>
          <w:rFonts w:ascii="Times" w:hAnsi="Times"/>
          <w:color w:val="FF0000"/>
          <w:sz w:val="24"/>
          <w:szCs w:val="24"/>
        </w:rPr>
      </w:pPr>
      <w:r>
        <w:rPr>
          <w:rFonts w:ascii="Times" w:hAnsi="Times"/>
          <w:sz w:val="24"/>
          <w:szCs w:val="24"/>
        </w:rPr>
        <w:t>There are several pharmaceutical interventions for PCOS, which primarily focus on addressing reproductive dysfunction and IR</w:t>
      </w:r>
      <w:r>
        <w:t xml:space="preserve"> </w:t>
      </w:r>
      <w:r>
        <w:rPr>
          <w:rFonts w:ascii="Times" w:hAnsi="Times"/>
          <w:sz w:val="24"/>
          <w:szCs w:val="24"/>
        </w:rPr>
        <w:fldChar w:fldCharType="begin"/>
      </w:r>
      <w:r w:rsidR="00091033">
        <w:rPr>
          <w:rFonts w:ascii="Times" w:hAnsi="Times"/>
          <w:sz w:val="24"/>
          <w:szCs w:val="24"/>
        </w:rPr>
        <w:instrText xml:space="preserve"> ADDIN EN.CITE &lt;EndNote&gt;&lt;Cite&gt;&lt;Author&gt;Harrison&lt;/Author&gt;&lt;Year&gt;2011&lt;/Year&gt;&lt;RecNum&gt;18&lt;/RecNum&gt;&lt;DisplayText&gt;(Harrison et al. 2011)&lt;/DisplayText&gt;&lt;record&gt;&lt;rec-number&gt;18&lt;/rec-number&gt;&lt;foreign-keys&gt;&lt;key app="EN" db-id="tdvxtpf5uxt2wketz9lpa90ysf2225vpadwa" timestamp="1540370595"&gt;18&lt;/key&gt;&lt;/foreign-keys&gt;&lt;ref-type name="Journal Article"&gt;17&lt;/ref-type&gt;&lt;contributors&gt;&lt;authors&gt;&lt;author&gt;Harrison, C. L.&lt;/author&gt;&lt;author&gt;Lombard, C. B.&lt;/author&gt;&lt;author&gt;Moran, L. J.&lt;/author&gt;&lt;author&gt;Teede, H. J.&lt;/author&gt;&lt;/authors&gt;&lt;/contributors&gt;&lt;titles&gt;&lt;title&gt;Exercise therapy in polycystic ovary syndrome: a systematic review&lt;/title&gt;&lt;secondary-title&gt;Human Reproduction Update&lt;/secondary-title&gt;&lt;/titles&gt;&lt;periodical&gt;&lt;full-title&gt;Human Reproduction Update&lt;/full-title&gt;&lt;/periodical&gt;&lt;pages&gt;171-183&lt;/pages&gt;&lt;volume&gt;17&lt;/volume&gt;&lt;number&gt;2&lt;/number&gt;&lt;dates&gt;&lt;year&gt;2011&lt;/year&gt;&lt;pub-dates&gt;&lt;date&gt;Mar-Apr&lt;/date&gt;&lt;/pub-dates&gt;&lt;/dates&gt;&lt;isbn&gt;1355-4786&lt;/isbn&gt;&lt;accession-num&gt;WOS:000287491400004&lt;/accession-num&gt;&lt;urls&gt;&lt;related-urls&gt;&lt;url&gt;&amp;lt;Go to ISI&amp;gt;://WOS:000287491400004&lt;/url&gt;&lt;/related-urls&gt;&lt;/urls&gt;&lt;electronic-resource-num&gt;10.1093/humupd/dmq045&lt;/electronic-resource-num&gt;&lt;/record&gt;&lt;/Cite&gt;&lt;/EndNote&gt;</w:instrText>
      </w:r>
      <w:r>
        <w:rPr>
          <w:rFonts w:ascii="Times" w:hAnsi="Times"/>
          <w:sz w:val="24"/>
          <w:szCs w:val="24"/>
        </w:rPr>
        <w:fldChar w:fldCharType="separate"/>
      </w:r>
      <w:r w:rsidR="00091033">
        <w:rPr>
          <w:rFonts w:ascii="Times" w:hAnsi="Times"/>
          <w:noProof/>
          <w:sz w:val="24"/>
          <w:szCs w:val="24"/>
        </w:rPr>
        <w:t>(Harrison et al. 2011)</w:t>
      </w:r>
      <w:r>
        <w:rPr>
          <w:rFonts w:ascii="Times" w:hAnsi="Times"/>
          <w:sz w:val="24"/>
          <w:szCs w:val="24"/>
        </w:rPr>
        <w:fldChar w:fldCharType="end"/>
      </w:r>
      <w:r>
        <w:rPr>
          <w:rFonts w:ascii="Times" w:hAnsi="Times"/>
          <w:sz w:val="24"/>
          <w:szCs w:val="24"/>
        </w:rPr>
        <w:t xml:space="preserve">. However, lifestyle modification remains the first line management to improve cardiovascular and reproductive risk factors in women with PCOS </w:t>
      </w:r>
      <w:r>
        <w:rPr>
          <w:rFonts w:ascii="Times" w:hAnsi="Times"/>
          <w:sz w:val="24"/>
          <w:szCs w:val="24"/>
        </w:rPr>
        <w:fldChar w:fldCharType="begin">
          <w:fldData xml:space="preserve">PEVuZE5vdGU+PENpdGU+PEF1dGhvcj5IYXJyaXNvbjwvQXV0aG9yPjxZZWFyPjIwMTE8L1llYXI+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</w:fldData>
        </w:fldChar>
      </w:r>
      <w:r w:rsidR="00091033">
        <w:rPr>
          <w:rFonts w:ascii="Times" w:hAnsi="Times"/>
          <w:sz w:val="24"/>
          <w:szCs w:val="24"/>
        </w:rPr>
        <w:instrText xml:space="preserve"> ADDIN EN.CITE </w:instrText>
      </w:r>
      <w:r w:rsidR="00091033">
        <w:rPr>
          <w:rFonts w:ascii="Times" w:hAnsi="Times"/>
          <w:sz w:val="24"/>
          <w:szCs w:val="24"/>
        </w:rPr>
        <w:fldChar w:fldCharType="begin">
          <w:fldData xml:space="preserve">PEVuZE5vdGU+PENpdGU+PEF1dGhvcj5IYXJyaXNvbjwvQXV0aG9yPjxZZWFyPjIwMTE8L1llYXI+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</w:fldData>
        </w:fldChar>
      </w:r>
      <w:r w:rsidR="00091033">
        <w:rPr>
          <w:rFonts w:ascii="Times" w:hAnsi="Times"/>
          <w:sz w:val="24"/>
          <w:szCs w:val="24"/>
        </w:rPr>
        <w:instrText xml:space="preserve"> ADDIN EN.CITE.DATA </w:instrText>
      </w:r>
      <w:r w:rsidR="00091033">
        <w:rPr>
          <w:rFonts w:ascii="Times" w:hAnsi="Times"/>
          <w:sz w:val="24"/>
          <w:szCs w:val="24"/>
        </w:rPr>
      </w:r>
      <w:r w:rsidR="00091033">
        <w:rPr>
          <w:rFonts w:ascii="Times" w:hAnsi="Times"/>
          <w:sz w:val="24"/>
          <w:szCs w:val="24"/>
        </w:rPr>
        <w:fldChar w:fldCharType="end"/>
      </w:r>
      <w:r>
        <w:rPr>
          <w:rFonts w:ascii="Times" w:hAnsi="Times"/>
          <w:sz w:val="24"/>
          <w:szCs w:val="24"/>
        </w:rPr>
      </w:r>
      <w:r>
        <w:rPr>
          <w:rFonts w:ascii="Times" w:hAnsi="Times"/>
          <w:sz w:val="24"/>
          <w:szCs w:val="24"/>
        </w:rPr>
        <w:fldChar w:fldCharType="separate"/>
      </w:r>
      <w:r w:rsidR="00091033">
        <w:rPr>
          <w:rFonts w:ascii="Times" w:hAnsi="Times"/>
          <w:noProof/>
          <w:sz w:val="24"/>
          <w:szCs w:val="24"/>
        </w:rPr>
        <w:t>(Harrison et al. 2011; Moran et al. 2009)</w:t>
      </w:r>
      <w:r>
        <w:rPr>
          <w:rFonts w:ascii="Times" w:hAnsi="Times"/>
          <w:sz w:val="24"/>
          <w:szCs w:val="24"/>
        </w:rPr>
        <w:fldChar w:fldCharType="end"/>
      </w:r>
      <w:r>
        <w:rPr>
          <w:rFonts w:ascii="Times" w:hAnsi="Times"/>
          <w:sz w:val="24"/>
          <w:szCs w:val="24"/>
        </w:rPr>
        <w:t xml:space="preserve">. The presented research strengthens the idea that exercise should remain one of the first line treatments for women with PCOS. </w:t>
      </w:r>
      <w:r>
        <w:rPr>
          <w:rFonts w:ascii="Times" w:eastAsia="Times New Roman" w:hAnsi="Times"/>
          <w:sz w:val="24"/>
          <w:szCs w:val="24"/>
        </w:rPr>
        <w:t xml:space="preserve"> EMP can be significantly reduced following the prescription of moderate aerobic exercise training, independent of any dietary restrictions.</w:t>
      </w:r>
      <w:r>
        <w:rPr>
          <w:rFonts w:ascii="Times" w:eastAsia="Times New Roman" w:hAnsi="Times"/>
          <w:color w:val="FF0000"/>
          <w:sz w:val="24"/>
          <w:szCs w:val="24"/>
        </w:rPr>
        <w:t xml:space="preserve"> </w:t>
      </w:r>
    </w:p>
    <w:p w:rsidR="00A06471" w:rsidRDefault="00A06471" w:rsidP="00A06471">
      <w:pPr>
        <w:autoSpaceDE w:val="0"/>
        <w:autoSpaceDN w:val="0"/>
        <w:adjustRightInd w:val="0"/>
        <w:spacing w:line="480" w:lineRule="auto"/>
        <w:rPr>
          <w:rFonts w:ascii="Times" w:hAnsi="Times"/>
          <w:color w:val="FF0000"/>
          <w:sz w:val="24"/>
          <w:szCs w:val="24"/>
        </w:rPr>
      </w:pPr>
    </w:p>
    <w:p w:rsidR="00A06471" w:rsidRDefault="00A06471" w:rsidP="00A06471">
      <w:pPr>
        <w:autoSpaceDE w:val="0"/>
        <w:autoSpaceDN w:val="0"/>
        <w:adjustRightInd w:val="0"/>
        <w:spacing w:line="480" w:lineRule="auto"/>
        <w:rPr>
          <w:rFonts w:ascii="Times" w:hAnsi="Times"/>
          <w:b/>
          <w:sz w:val="24"/>
          <w:szCs w:val="24"/>
        </w:rPr>
      </w:pPr>
      <w:r>
        <w:rPr>
          <w:rFonts w:ascii="Times" w:hAnsi="Times"/>
          <w:b/>
          <w:sz w:val="24"/>
          <w:szCs w:val="24"/>
        </w:rPr>
        <w:t>Conclusion</w:t>
      </w:r>
    </w:p>
    <w:p w:rsidR="00A06471" w:rsidRDefault="00A06471" w:rsidP="00A06471">
      <w:pPr>
        <w:autoSpaceDE w:val="0"/>
        <w:autoSpaceDN w:val="0"/>
        <w:adjustRightInd w:val="0"/>
        <w:spacing w:line="480" w:lineRule="auto"/>
        <w:rPr>
          <w:rFonts w:ascii="Times" w:hAnsi="Times"/>
          <w:sz w:val="24"/>
          <w:szCs w:val="24"/>
        </w:rPr>
      </w:pPr>
      <w:r>
        <w:rPr>
          <w:rFonts w:ascii="Times" w:hAnsi="Times"/>
          <w:sz w:val="24"/>
          <w:szCs w:val="24"/>
        </w:rPr>
        <w:lastRenderedPageBreak/>
        <w:t>CD105+MP may be utilised as a circulating biomarker in women with PCOS and a reduction in numbers following an exercise programme is suggestive of an improvement in endothelial cell health.</w:t>
      </w:r>
    </w:p>
    <w:p w:rsidR="00A06471" w:rsidRDefault="00A06471" w:rsidP="00A06471">
      <w:pPr>
        <w:autoSpaceDE w:val="0"/>
        <w:autoSpaceDN w:val="0"/>
        <w:adjustRightInd w:val="0"/>
        <w:spacing w:line="480" w:lineRule="auto"/>
        <w:rPr>
          <w:rFonts w:ascii="Times" w:hAnsi="Times"/>
          <w:sz w:val="24"/>
          <w:szCs w:val="24"/>
        </w:rPr>
      </w:pPr>
    </w:p>
    <w:p w:rsidR="00A06471" w:rsidRDefault="00A06471" w:rsidP="00A06471">
      <w:pPr>
        <w:autoSpaceDE w:val="0"/>
        <w:autoSpaceDN w:val="0"/>
        <w:adjustRightInd w:val="0"/>
        <w:spacing w:line="480" w:lineRule="auto"/>
        <w:rPr>
          <w:rFonts w:ascii="Times" w:hAnsi="Times"/>
          <w:b/>
          <w:sz w:val="24"/>
          <w:szCs w:val="24"/>
        </w:rPr>
      </w:pPr>
      <w:r>
        <w:rPr>
          <w:rFonts w:ascii="Times" w:hAnsi="Times"/>
          <w:b/>
          <w:sz w:val="24"/>
          <w:szCs w:val="24"/>
        </w:rPr>
        <w:t>Declaration of interest</w:t>
      </w:r>
    </w:p>
    <w:p w:rsidR="00A06471" w:rsidRDefault="00A06471" w:rsidP="00A06471">
      <w:pPr>
        <w:spacing w:line="480" w:lineRule="auto"/>
        <w:rPr>
          <w:rFonts w:ascii="Times" w:eastAsiaTheme="minorHAnsi" w:hAnsi="Times" w:cstheme="minorBidi"/>
          <w:color w:val="403838"/>
          <w:sz w:val="24"/>
          <w:szCs w:val="24"/>
          <w:shd w:val="clear" w:color="auto" w:fill="FFFFFF"/>
          <w:lang w:eastAsia="en-US"/>
        </w:rPr>
      </w:pPr>
      <w:r>
        <w:rPr>
          <w:rFonts w:ascii="Times" w:eastAsiaTheme="minorHAnsi" w:hAnsi="Times"/>
          <w:color w:val="403838"/>
          <w:sz w:val="24"/>
          <w:szCs w:val="24"/>
          <w:shd w:val="clear" w:color="auto" w:fill="FFFFFF"/>
          <w:lang w:eastAsia="en-US"/>
        </w:rPr>
        <w:t>We declare that there is no conflict of interest that could be perceived as prejudicing the impartiality of the research reported.</w:t>
      </w:r>
    </w:p>
    <w:p w:rsidR="00A06471" w:rsidRDefault="00A06471" w:rsidP="00A06471">
      <w:pPr>
        <w:spacing w:line="480" w:lineRule="auto"/>
        <w:rPr>
          <w:rFonts w:ascii="Times" w:eastAsiaTheme="minorHAnsi" w:hAnsi="Times"/>
          <w:color w:val="403838"/>
          <w:sz w:val="24"/>
          <w:szCs w:val="24"/>
          <w:shd w:val="clear" w:color="auto" w:fill="FFFFFF"/>
          <w:lang w:eastAsia="en-US"/>
        </w:rPr>
      </w:pPr>
    </w:p>
    <w:p w:rsidR="00A06471" w:rsidRDefault="00A06471" w:rsidP="00A06471">
      <w:pPr>
        <w:spacing w:line="480" w:lineRule="auto"/>
        <w:rPr>
          <w:rFonts w:ascii="Times" w:eastAsiaTheme="minorHAnsi" w:hAnsi="Times"/>
          <w:b/>
          <w:color w:val="403838"/>
          <w:sz w:val="24"/>
          <w:szCs w:val="24"/>
          <w:shd w:val="clear" w:color="auto" w:fill="FFFFFF"/>
          <w:lang w:eastAsia="en-US"/>
        </w:rPr>
      </w:pPr>
      <w:r>
        <w:rPr>
          <w:rFonts w:ascii="Times" w:eastAsiaTheme="minorHAnsi" w:hAnsi="Times"/>
          <w:b/>
          <w:color w:val="403838"/>
          <w:sz w:val="24"/>
          <w:szCs w:val="24"/>
          <w:shd w:val="clear" w:color="auto" w:fill="FFFFFF"/>
          <w:lang w:eastAsia="en-US"/>
        </w:rPr>
        <w:t>Funding</w:t>
      </w:r>
    </w:p>
    <w:p w:rsidR="00A06471" w:rsidRDefault="00A06471" w:rsidP="00A06471">
      <w:pPr>
        <w:spacing w:line="480" w:lineRule="auto"/>
        <w:rPr>
          <w:rFonts w:ascii="Times" w:eastAsiaTheme="minorHAnsi" w:hAnsi="Times"/>
          <w:sz w:val="24"/>
          <w:szCs w:val="24"/>
          <w:lang w:eastAsia="en-US"/>
        </w:rPr>
      </w:pPr>
      <w:r>
        <w:rPr>
          <w:rFonts w:ascii="Times" w:eastAsiaTheme="minorHAnsi" w:hAnsi="Times"/>
          <w:color w:val="403838"/>
          <w:sz w:val="24"/>
          <w:szCs w:val="24"/>
          <w:shd w:val="clear" w:color="auto" w:fill="FFFFFF"/>
          <w:lang w:eastAsia="en-US"/>
        </w:rPr>
        <w:t>This research did not receive any specific grant from any funding agency in the public, commercial or not-for-profit sector.</w:t>
      </w:r>
    </w:p>
    <w:p w:rsidR="00A06471" w:rsidRDefault="00A06471" w:rsidP="00A06471">
      <w:pPr>
        <w:spacing w:line="480" w:lineRule="auto"/>
        <w:rPr>
          <w:rFonts w:ascii="Times" w:eastAsiaTheme="minorHAnsi" w:hAnsi="Times"/>
          <w:sz w:val="24"/>
          <w:szCs w:val="24"/>
          <w:lang w:eastAsia="en-US"/>
        </w:rPr>
      </w:pPr>
    </w:p>
    <w:p w:rsidR="00A06471" w:rsidRDefault="00A06471" w:rsidP="00A06471">
      <w:pPr>
        <w:autoSpaceDE w:val="0"/>
        <w:autoSpaceDN w:val="0"/>
        <w:adjustRightInd w:val="0"/>
        <w:spacing w:line="480" w:lineRule="auto"/>
        <w:rPr>
          <w:rFonts w:ascii="Times" w:hAnsi="Times"/>
          <w:b/>
          <w:sz w:val="24"/>
          <w:szCs w:val="24"/>
        </w:rPr>
      </w:pPr>
      <w:r>
        <w:rPr>
          <w:rFonts w:ascii="Times" w:hAnsi="Times"/>
          <w:b/>
          <w:sz w:val="24"/>
          <w:szCs w:val="24"/>
        </w:rPr>
        <w:t>Acknowledgements</w:t>
      </w:r>
    </w:p>
    <w:p w:rsidR="00A06471" w:rsidRDefault="00A06471" w:rsidP="00A06471">
      <w:pPr>
        <w:autoSpaceDE w:val="0"/>
        <w:autoSpaceDN w:val="0"/>
        <w:adjustRightInd w:val="0"/>
        <w:spacing w:line="480" w:lineRule="auto"/>
        <w:rPr>
          <w:rFonts w:ascii="Times" w:hAnsi="Times"/>
          <w:sz w:val="24"/>
          <w:szCs w:val="24"/>
        </w:rPr>
      </w:pPr>
      <w:r>
        <w:rPr>
          <w:rFonts w:ascii="Times" w:hAnsi="Times"/>
          <w:sz w:val="24"/>
          <w:szCs w:val="24"/>
        </w:rPr>
        <w:t>The authors express their gratitude to the women who participated in the study.</w:t>
      </w:r>
    </w:p>
    <w:p w:rsidR="002271B5" w:rsidRPr="002271B5" w:rsidRDefault="002271B5" w:rsidP="002271B5">
      <w:pPr>
        <w:rPr>
          <w:rFonts w:asciiTheme="minorHAnsi" w:eastAsiaTheme="minorHAnsi" w:hAnsiTheme="minorHAnsi" w:cs="Times New Roman (Body CS)"/>
          <w:b/>
          <w:sz w:val="24"/>
          <w:szCs w:val="20"/>
          <w:lang w:eastAsia="en-US"/>
        </w:rPr>
      </w:pPr>
      <w:r w:rsidRPr="002271B5">
        <w:rPr>
          <w:rFonts w:asciiTheme="minorHAnsi" w:eastAsiaTheme="minorHAnsi" w:hAnsiTheme="minorHAnsi" w:cs="Times New Roman (Body CS)"/>
          <w:b/>
          <w:sz w:val="24"/>
          <w:szCs w:val="20"/>
          <w:lang w:eastAsia="en-US"/>
        </w:rPr>
        <w:t>References</w:t>
      </w:r>
    </w:p>
    <w:p w:rsidR="006A4726" w:rsidRPr="006A4726" w:rsidRDefault="002271B5" w:rsidP="006A4726">
      <w:pPr>
        <w:pStyle w:val="EndNoteBibliography"/>
        <w:spacing w:after="0"/>
        <w:ind w:left="720" w:hanging="720"/>
        <w:rPr>
          <w:noProof/>
        </w:rPr>
      </w:pPr>
      <w:r>
        <w:fldChar w:fldCharType="begin"/>
      </w:r>
      <w:r>
        <w:instrText xml:space="preserve"> ADDIN EN.REFLIST </w:instrText>
      </w:r>
      <w:r>
        <w:fldChar w:fldCharType="separate"/>
      </w:r>
      <w:r w:rsidR="006A4726" w:rsidRPr="006A4726">
        <w:rPr>
          <w:noProof/>
        </w:rPr>
        <w:t xml:space="preserve">Aye, Myint Myint, Alexandra E. Butler, Eric S. Kilpatrick, Richard Kirk, Rebecca Vince, Alan S. Rigby, Derek Sandeman, and Stephen L. Atkin. 2018. 'Dynamic Change in Insulin Resistance Induced by Free Fatty Acids Is Unchanged Though Insulin Sensitivity Improves Following Endurance Exercise in PCOS', </w:t>
      </w:r>
      <w:r w:rsidR="006A4726" w:rsidRPr="006A4726">
        <w:rPr>
          <w:i/>
          <w:noProof/>
        </w:rPr>
        <w:t>Frontiers in Endocrinology</w:t>
      </w:r>
      <w:r w:rsidR="006A4726" w:rsidRPr="006A4726">
        <w:rPr>
          <w:noProof/>
        </w:rPr>
        <w:t>, 9.</w:t>
      </w:r>
    </w:p>
    <w:p w:rsidR="006A4726" w:rsidRPr="006A4726" w:rsidRDefault="006A4726" w:rsidP="006A4726">
      <w:pPr>
        <w:pStyle w:val="EndNoteBibliography"/>
        <w:spacing w:after="0"/>
        <w:ind w:left="720" w:hanging="720"/>
        <w:rPr>
          <w:noProof/>
        </w:rPr>
      </w:pPr>
      <w:r w:rsidRPr="006A4726">
        <w:rPr>
          <w:noProof/>
        </w:rPr>
        <w:t xml:space="preserve">Carmina, E., F. Orio, S. Palomba, R. A. Longo, T. Cascella, A. Colao, G. Lombardi, G. B. Rini, and R. A. Lobo. 2006. 'Endothelial dysfunction in PCOS: Role of obesity and adipose hormones', </w:t>
      </w:r>
      <w:r w:rsidRPr="006A4726">
        <w:rPr>
          <w:i/>
          <w:noProof/>
        </w:rPr>
        <w:t>American Journal of Medicine</w:t>
      </w:r>
      <w:r w:rsidRPr="006A4726">
        <w:rPr>
          <w:noProof/>
        </w:rPr>
        <w:t>, 119.</w:t>
      </w:r>
    </w:p>
    <w:p w:rsidR="006A4726" w:rsidRPr="006A4726" w:rsidRDefault="006A4726" w:rsidP="006A4726">
      <w:pPr>
        <w:pStyle w:val="EndNoteBibliography"/>
        <w:spacing w:after="0"/>
        <w:ind w:left="720" w:hanging="720"/>
        <w:rPr>
          <w:noProof/>
        </w:rPr>
      </w:pPr>
      <w:r w:rsidRPr="006A4726">
        <w:rPr>
          <w:noProof/>
        </w:rPr>
        <w:t xml:space="preserve">Chang, J., R. Azziz, R. Legro, D. Dewailly, S. Franks, B. C. Tarlatzis, B. Fauser, A. Balen, P. Bouchard, E. Dahlgren, L. Devoto, E. Diamanti, A. Dunaif, M. Filicori, R. Homburg, L. Ibanez, J. Laven, D. Magoffin, J. Nestler, R. J. Norman, R. Pasquali, M. Pugeat, J. Strauss, S. Tan, A. Taylor, R. Wild, S. Wild, D. Ehrmann, R. Lobo, and Eshre Asrm Sponsored Rotterdam. 2004. 'Revised 2003 consensus on diagnostic criteria and long-term health risks related to polycystic ovary syndrome', </w:t>
      </w:r>
      <w:r w:rsidRPr="006A4726">
        <w:rPr>
          <w:i/>
          <w:noProof/>
        </w:rPr>
        <w:t>Fertility and Sterility</w:t>
      </w:r>
      <w:r w:rsidRPr="006A4726">
        <w:rPr>
          <w:noProof/>
        </w:rPr>
        <w:t>, 81: 19-25.</w:t>
      </w:r>
    </w:p>
    <w:p w:rsidR="006A4726" w:rsidRPr="006A4726" w:rsidRDefault="006A4726" w:rsidP="006A4726">
      <w:pPr>
        <w:pStyle w:val="EndNoteBibliography"/>
        <w:spacing w:after="0"/>
        <w:ind w:left="720" w:hanging="720"/>
        <w:rPr>
          <w:noProof/>
        </w:rPr>
      </w:pPr>
      <w:r w:rsidRPr="006A4726">
        <w:rPr>
          <w:noProof/>
        </w:rPr>
        <w:lastRenderedPageBreak/>
        <w:t xml:space="preserve">Dawson, A. J., T. Sathyapalan, J. A. J. Smithson, R. V. Vince, A. M. Coady, R. Ajjan, E. S. Kilpatrick, and S. L. Atkin. 2014. 'A comparison of cardiovascular risk indices in patients with polycystic ovary syndrome with and without coexisting nonalcoholic fatty liver disease', </w:t>
      </w:r>
      <w:r w:rsidRPr="006A4726">
        <w:rPr>
          <w:i/>
          <w:noProof/>
        </w:rPr>
        <w:t>Clinical Endocrinology</w:t>
      </w:r>
      <w:r w:rsidRPr="006A4726">
        <w:rPr>
          <w:noProof/>
        </w:rPr>
        <w:t>, 80: 843-49.</w:t>
      </w:r>
    </w:p>
    <w:p w:rsidR="006A4726" w:rsidRPr="006A4726" w:rsidRDefault="006A4726" w:rsidP="006A4726">
      <w:pPr>
        <w:pStyle w:val="EndNoteBibliography"/>
        <w:spacing w:after="0"/>
        <w:ind w:left="720" w:hanging="720"/>
        <w:rPr>
          <w:noProof/>
        </w:rPr>
      </w:pPr>
      <w:r w:rsidRPr="006A4726">
        <w:rPr>
          <w:noProof/>
        </w:rPr>
        <w:t xml:space="preserve">Diamanti-Kandarakis, E., K. Alexandraki, C. Piperi, A. Protogerou, I. Katsikis, T. Paterakis, J. Lekakis, and D. Panidis. 2006. 'Inflammatory and endothelial markers in women with polycystic ovary syndrome', </w:t>
      </w:r>
      <w:r w:rsidRPr="006A4726">
        <w:rPr>
          <w:i/>
          <w:noProof/>
        </w:rPr>
        <w:t>European Journal of Clinical Investigation</w:t>
      </w:r>
      <w:r w:rsidRPr="006A4726">
        <w:rPr>
          <w:noProof/>
        </w:rPr>
        <w:t>, 36: 691-97.</w:t>
      </w:r>
    </w:p>
    <w:p w:rsidR="006A4726" w:rsidRPr="006A4726" w:rsidRDefault="006A4726" w:rsidP="006A4726">
      <w:pPr>
        <w:pStyle w:val="EndNoteBibliography"/>
        <w:spacing w:after="0"/>
        <w:ind w:left="720" w:hanging="720"/>
        <w:rPr>
          <w:noProof/>
        </w:rPr>
      </w:pPr>
      <w:r w:rsidRPr="006A4726">
        <w:rPr>
          <w:noProof/>
        </w:rPr>
        <w:t xml:space="preserve">El-Kannishy, G., S. Kamal, A. Mousa, O. Saleh, A. El Badrawy, R. El Farahaty, and T. Shokeir. 2010. 'Endothelial function in young women with polycystic ovary syndrome (PCOS): Implications of body mass index (BMI) and insulin resistance', </w:t>
      </w:r>
      <w:r w:rsidRPr="006A4726">
        <w:rPr>
          <w:i/>
          <w:noProof/>
        </w:rPr>
        <w:t>Obesity Research &amp; Clinical Practice</w:t>
      </w:r>
      <w:r w:rsidRPr="006A4726">
        <w:rPr>
          <w:noProof/>
        </w:rPr>
        <w:t>, 4: E49-E56.</w:t>
      </w:r>
    </w:p>
    <w:p w:rsidR="006A4726" w:rsidRPr="006A4726" w:rsidRDefault="006A4726" w:rsidP="006A4726">
      <w:pPr>
        <w:pStyle w:val="EndNoteBibliography"/>
        <w:spacing w:after="0"/>
        <w:ind w:left="720" w:hanging="720"/>
        <w:rPr>
          <w:noProof/>
        </w:rPr>
      </w:pPr>
      <w:r w:rsidRPr="006A4726">
        <w:rPr>
          <w:noProof/>
        </w:rPr>
        <w:t xml:space="preserve">Faienza, M. F., G. Brunetti, A. Acquafredda, M. Delvecchio, A. Lonero, A. Gaeta, P. S. Bulzis, D. Corica, M. R. Velletri, F. De Luca, L. Cavallo, and M. Wasniewska. 2017. 'Metabolic Outcomes, Bone Health, and Risk of Polycystic Ovary Syndrome in Girls with Idiopathic Central Precocious Puberty Treated with Gonadotropin-Releasing Hormone Analogues', </w:t>
      </w:r>
      <w:r w:rsidRPr="006A4726">
        <w:rPr>
          <w:i/>
          <w:noProof/>
        </w:rPr>
        <w:t>Hormone Research in Paediatrics</w:t>
      </w:r>
      <w:r w:rsidRPr="006A4726">
        <w:rPr>
          <w:noProof/>
        </w:rPr>
        <w:t>, 87: 162-69.</w:t>
      </w:r>
    </w:p>
    <w:p w:rsidR="006A4726" w:rsidRPr="006A4726" w:rsidRDefault="006A4726" w:rsidP="006A4726">
      <w:pPr>
        <w:pStyle w:val="EndNoteBibliography"/>
        <w:spacing w:after="0"/>
        <w:ind w:left="720" w:hanging="720"/>
        <w:rPr>
          <w:noProof/>
        </w:rPr>
      </w:pPr>
      <w:r w:rsidRPr="006A4726">
        <w:rPr>
          <w:noProof/>
        </w:rPr>
        <w:t xml:space="preserve">Foster, C., J. A. Florhaug, J. Franklin, L. Gottschall, L. A. Hrovatin, S. Parker, P. Doleshal, and C. Dodge. 2001. 'A new approach to monitoring exercise training', </w:t>
      </w:r>
      <w:r w:rsidRPr="006A4726">
        <w:rPr>
          <w:i/>
          <w:noProof/>
        </w:rPr>
        <w:t>Journal of Strength and Conditioning Research</w:t>
      </w:r>
      <w:r w:rsidRPr="006A4726">
        <w:rPr>
          <w:noProof/>
        </w:rPr>
        <w:t>, 15: 109-15.</w:t>
      </w:r>
    </w:p>
    <w:p w:rsidR="006A4726" w:rsidRPr="006A4726" w:rsidRDefault="006A4726" w:rsidP="006A4726">
      <w:pPr>
        <w:pStyle w:val="EndNoteBibliography"/>
        <w:spacing w:after="0"/>
        <w:ind w:left="720" w:hanging="720"/>
        <w:rPr>
          <w:noProof/>
        </w:rPr>
      </w:pPr>
      <w:r w:rsidRPr="006A4726">
        <w:rPr>
          <w:noProof/>
        </w:rPr>
        <w:t xml:space="preserve">Green, D. J., G. O'Driscoll, M. J. Joyner, and N. T. Cable. 2008. 'Exercise and cardiovascular risk reduction: Time to update the rationale for exercise?', </w:t>
      </w:r>
      <w:r w:rsidRPr="006A4726">
        <w:rPr>
          <w:i/>
          <w:noProof/>
        </w:rPr>
        <w:t>Journal of Applied Physiology</w:t>
      </w:r>
      <w:r w:rsidRPr="006A4726">
        <w:rPr>
          <w:noProof/>
        </w:rPr>
        <w:t>, 105: 766-68.</w:t>
      </w:r>
    </w:p>
    <w:p w:rsidR="006A4726" w:rsidRPr="006A4726" w:rsidRDefault="006A4726" w:rsidP="006A4726">
      <w:pPr>
        <w:pStyle w:val="EndNoteBibliography"/>
        <w:spacing w:after="0"/>
        <w:ind w:left="720" w:hanging="720"/>
        <w:rPr>
          <w:noProof/>
        </w:rPr>
      </w:pPr>
      <w:r w:rsidRPr="006A4726">
        <w:rPr>
          <w:noProof/>
        </w:rPr>
        <w:t xml:space="preserve">Harrison, C. L., C. B. Lombard, L. J. Moran, and H. J. Teede. 2011. 'Exercise therapy in polycystic ovary syndrome: a systematic review', </w:t>
      </w:r>
      <w:r w:rsidRPr="006A4726">
        <w:rPr>
          <w:i/>
          <w:noProof/>
        </w:rPr>
        <w:t>Human Reproduction Update</w:t>
      </w:r>
      <w:r w:rsidRPr="006A4726">
        <w:rPr>
          <w:noProof/>
        </w:rPr>
        <w:t>, 17: 171-83.</w:t>
      </w:r>
    </w:p>
    <w:p w:rsidR="006A4726" w:rsidRPr="006A4726" w:rsidRDefault="006A4726" w:rsidP="006A4726">
      <w:pPr>
        <w:pStyle w:val="EndNoteBibliography"/>
        <w:spacing w:after="0"/>
        <w:ind w:left="720" w:hanging="720"/>
        <w:rPr>
          <w:noProof/>
        </w:rPr>
      </w:pPr>
      <w:r w:rsidRPr="006A4726">
        <w:rPr>
          <w:noProof/>
        </w:rPr>
        <w:t xml:space="preserve">Higashi, Y., S. Sasaki, S. Kurisu, A. Yoshimizu, N. Sasaki, H. Matsuura, G. Kajiyama, and T. Oshima. 1999. 'Regular aerobic exercise augments endothelium-dependent vascular relaxation in normotensive as well as hypertensive subjects - Role of endothelium-derived nitric oxide', </w:t>
      </w:r>
      <w:r w:rsidRPr="006A4726">
        <w:rPr>
          <w:i/>
          <w:noProof/>
        </w:rPr>
        <w:t>Circulation</w:t>
      </w:r>
      <w:r w:rsidRPr="006A4726">
        <w:rPr>
          <w:noProof/>
        </w:rPr>
        <w:t>, 100: 1194-202.</w:t>
      </w:r>
    </w:p>
    <w:p w:rsidR="006A4726" w:rsidRPr="006A4726" w:rsidRDefault="006A4726" w:rsidP="006A4726">
      <w:pPr>
        <w:pStyle w:val="EndNoteBibliography"/>
        <w:spacing w:after="0"/>
        <w:ind w:left="720" w:hanging="720"/>
        <w:rPr>
          <w:noProof/>
        </w:rPr>
      </w:pPr>
      <w:r w:rsidRPr="006A4726">
        <w:rPr>
          <w:noProof/>
        </w:rPr>
        <w:t xml:space="preserve">Horstman, L. L., W. Jy, J. J. Jimenez, and Y. S. Ahn. 2004. 'Endothelial microparticles as markers of endothelial dysfunction', </w:t>
      </w:r>
      <w:r w:rsidRPr="006A4726">
        <w:rPr>
          <w:i/>
          <w:noProof/>
        </w:rPr>
        <w:t>Frontiers in Bioscience</w:t>
      </w:r>
      <w:r w:rsidRPr="006A4726">
        <w:rPr>
          <w:noProof/>
        </w:rPr>
        <w:t>, 9: 1118-35.</w:t>
      </w:r>
    </w:p>
    <w:p w:rsidR="006A4726" w:rsidRPr="006A4726" w:rsidRDefault="006A4726" w:rsidP="006A4726">
      <w:pPr>
        <w:pStyle w:val="EndNoteBibliography"/>
        <w:spacing w:after="0"/>
        <w:ind w:left="720" w:hanging="720"/>
        <w:rPr>
          <w:noProof/>
        </w:rPr>
      </w:pPr>
      <w:r w:rsidRPr="006A4726">
        <w:rPr>
          <w:noProof/>
        </w:rPr>
        <w:t xml:space="preserve">Ilie, I. R., C. E. Pepene, I. Duncea, and R. Ilie. 2008. 'Vascular abnormalities and low-grade chronic inflammation in women with polycystic ovary syndrome: Relationships with insulin resistance, obesity and hyperandrogenemia', </w:t>
      </w:r>
      <w:r w:rsidRPr="006A4726">
        <w:rPr>
          <w:i/>
          <w:noProof/>
        </w:rPr>
        <w:t>Central European Journal of Medicine</w:t>
      </w:r>
      <w:r w:rsidRPr="006A4726">
        <w:rPr>
          <w:noProof/>
        </w:rPr>
        <w:t>, 3: 257-70.</w:t>
      </w:r>
    </w:p>
    <w:p w:rsidR="006A4726" w:rsidRPr="006A4726" w:rsidRDefault="006A4726" w:rsidP="006A4726">
      <w:pPr>
        <w:pStyle w:val="EndNoteBibliography"/>
        <w:spacing w:after="0"/>
        <w:ind w:left="720" w:hanging="720"/>
        <w:rPr>
          <w:noProof/>
        </w:rPr>
      </w:pPr>
      <w:r w:rsidRPr="006A4726">
        <w:rPr>
          <w:noProof/>
        </w:rPr>
        <w:t xml:space="preserve">Kiddy, D. S., P. S. Sharp, D. M. White, M. F. Scanlon, H. D. Mason, C. S. Bray, D. W. Polson, M. J. Reed, and S. Franks. 1990. 'DIFFERENCES IN CLINICAL AND ENDOCRINE FEATURES BETWEEN OBESE AND NON-OBESE SUBJECTS WITH POLYCYSTIC OVARY SYNDROME - AN ANALYSIS OF 263 CONSECUTIVE CASES', </w:t>
      </w:r>
      <w:r w:rsidRPr="006A4726">
        <w:rPr>
          <w:i/>
          <w:noProof/>
        </w:rPr>
        <w:t>Clinical Endocrinology</w:t>
      </w:r>
      <w:r w:rsidRPr="006A4726">
        <w:rPr>
          <w:noProof/>
        </w:rPr>
        <w:t>, 32: 213-20.</w:t>
      </w:r>
    </w:p>
    <w:p w:rsidR="006A4726" w:rsidRPr="006A4726" w:rsidRDefault="006A4726" w:rsidP="006A4726">
      <w:pPr>
        <w:pStyle w:val="EndNoteBibliography"/>
        <w:spacing w:after="0"/>
        <w:ind w:left="720" w:hanging="720"/>
        <w:rPr>
          <w:noProof/>
        </w:rPr>
      </w:pPr>
      <w:r w:rsidRPr="006A4726">
        <w:rPr>
          <w:noProof/>
        </w:rPr>
        <w:t xml:space="preserve">Kravariti, M., K. K. Naka, S. N. Kalantaridou, N. Kazakos, C. S. Katsouras, A. Makrigiannakis, E. A. Paraskevaidis, G. P. Chrousos, A. Tsatsoulis, and L. K. Michalis. 2005. 'Predictors of endothelial dysfunction in young women with polycystic ovary syndrome', </w:t>
      </w:r>
      <w:r w:rsidRPr="006A4726">
        <w:rPr>
          <w:i/>
          <w:noProof/>
        </w:rPr>
        <w:t>Journal of Clinical Endocrinology &amp; Metabolism</w:t>
      </w:r>
      <w:r w:rsidRPr="006A4726">
        <w:rPr>
          <w:noProof/>
        </w:rPr>
        <w:t>, 90: 5088-95.</w:t>
      </w:r>
    </w:p>
    <w:p w:rsidR="006A4726" w:rsidRPr="006A4726" w:rsidRDefault="006A4726" w:rsidP="006A4726">
      <w:pPr>
        <w:pStyle w:val="EndNoteBibliography"/>
        <w:spacing w:after="0"/>
        <w:ind w:left="720" w:hanging="720"/>
        <w:rPr>
          <w:noProof/>
        </w:rPr>
      </w:pPr>
      <w:r w:rsidRPr="006A4726">
        <w:rPr>
          <w:noProof/>
        </w:rPr>
        <w:t xml:space="preserve">Lacroix, R., S. Robert, P. Poncelet, and F. Dignat-George. 2010. 'Overcoming Limitations of Microparticle Measurement by Flow Cytometry', </w:t>
      </w:r>
      <w:r w:rsidRPr="006A4726">
        <w:rPr>
          <w:i/>
          <w:noProof/>
        </w:rPr>
        <w:t>Seminars in Thrombosis and Hemostasis</w:t>
      </w:r>
      <w:r w:rsidRPr="006A4726">
        <w:rPr>
          <w:noProof/>
        </w:rPr>
        <w:t>, 36: 807-18.</w:t>
      </w:r>
    </w:p>
    <w:p w:rsidR="006A4726" w:rsidRPr="006A4726" w:rsidRDefault="006A4726" w:rsidP="006A4726">
      <w:pPr>
        <w:pStyle w:val="EndNoteBibliography"/>
        <w:spacing w:after="0"/>
        <w:ind w:left="720" w:hanging="720"/>
        <w:rPr>
          <w:noProof/>
        </w:rPr>
      </w:pPr>
      <w:r w:rsidRPr="006A4726">
        <w:rPr>
          <w:noProof/>
        </w:rPr>
        <w:t xml:space="preserve">Madden, L. A., M. E. Sandstrom, R. J. Lovell, and L. McNaughton. 2008. 'Inducible heat shock protein 70 and its role in preconditioning and exercise', </w:t>
      </w:r>
      <w:r w:rsidRPr="006A4726">
        <w:rPr>
          <w:i/>
          <w:noProof/>
        </w:rPr>
        <w:t>Amino Acids</w:t>
      </w:r>
      <w:r w:rsidRPr="006A4726">
        <w:rPr>
          <w:noProof/>
        </w:rPr>
        <w:t>, 34: 511-16.</w:t>
      </w:r>
    </w:p>
    <w:p w:rsidR="006A4726" w:rsidRPr="006A4726" w:rsidRDefault="006A4726" w:rsidP="006A4726">
      <w:pPr>
        <w:pStyle w:val="EndNoteBibliography"/>
        <w:spacing w:after="0"/>
        <w:ind w:left="720" w:hanging="720"/>
        <w:rPr>
          <w:noProof/>
        </w:rPr>
      </w:pPr>
      <w:r w:rsidRPr="006A4726">
        <w:rPr>
          <w:noProof/>
        </w:rPr>
        <w:t xml:space="preserve">Maiorana, A., G. O'Driscoll, C. Cheetham, L. Dembo, K. Stanton, C. Goodman, R. Taylor, and D. Green. 2001. 'The effect of combined aerobic and resistance exercise training on vascular function in type 2 diabetes', </w:t>
      </w:r>
      <w:r w:rsidRPr="006A4726">
        <w:rPr>
          <w:i/>
          <w:noProof/>
        </w:rPr>
        <w:t>Journal of the American College of Cardiology</w:t>
      </w:r>
      <w:r w:rsidRPr="006A4726">
        <w:rPr>
          <w:noProof/>
        </w:rPr>
        <w:t>, 38: 860-66.</w:t>
      </w:r>
    </w:p>
    <w:p w:rsidR="006A4726" w:rsidRPr="006A4726" w:rsidRDefault="006A4726" w:rsidP="006A4726">
      <w:pPr>
        <w:pStyle w:val="EndNoteBibliography"/>
        <w:spacing w:after="0"/>
        <w:ind w:left="720" w:hanging="720"/>
        <w:rPr>
          <w:noProof/>
        </w:rPr>
      </w:pPr>
      <w:r w:rsidRPr="006A4726">
        <w:rPr>
          <w:noProof/>
        </w:rPr>
        <w:lastRenderedPageBreak/>
        <w:t xml:space="preserve">March, W. A., V. M. Moore, K. J. Willson, D. I. W. Phillips, R. J. Norman, and M. J. Davies. 2010. 'The prevalence of polycystic ovary syndrome in a community sample assessed under contrasting diagnostic criteria', </w:t>
      </w:r>
      <w:r w:rsidRPr="006A4726">
        <w:rPr>
          <w:i/>
          <w:noProof/>
        </w:rPr>
        <w:t>Human Reproduction</w:t>
      </w:r>
      <w:r w:rsidRPr="006A4726">
        <w:rPr>
          <w:noProof/>
        </w:rPr>
        <w:t>, 25: 544-51.</w:t>
      </w:r>
    </w:p>
    <w:p w:rsidR="006A4726" w:rsidRPr="006A4726" w:rsidRDefault="006A4726" w:rsidP="006A4726">
      <w:pPr>
        <w:pStyle w:val="EndNoteBibliography"/>
        <w:spacing w:after="0"/>
        <w:ind w:left="720" w:hanging="720"/>
        <w:rPr>
          <w:noProof/>
        </w:rPr>
      </w:pPr>
      <w:r w:rsidRPr="006A4726">
        <w:rPr>
          <w:noProof/>
        </w:rPr>
        <w:t xml:space="preserve">Miniello, V. L., M. F. Faienza, P. Scicchitano, F. Cortese, M. Gesualdo, A. Zito, M. Basile, P. Recchia, D. Leogrande, D. Viola, P. Giordano, and M. M. Ciccone. 2014. 'Insulin resistance and endothelial function in children and adolescents', </w:t>
      </w:r>
      <w:r w:rsidRPr="006A4726">
        <w:rPr>
          <w:i/>
          <w:noProof/>
        </w:rPr>
        <w:t>International Journal of Cardiology</w:t>
      </w:r>
      <w:r w:rsidRPr="006A4726">
        <w:rPr>
          <w:noProof/>
        </w:rPr>
        <w:t>, 174: 343-47.</w:t>
      </w:r>
    </w:p>
    <w:p w:rsidR="006A4726" w:rsidRPr="006A4726" w:rsidRDefault="006A4726" w:rsidP="006A4726">
      <w:pPr>
        <w:pStyle w:val="EndNoteBibliography"/>
        <w:spacing w:after="0"/>
        <w:ind w:left="720" w:hanging="720"/>
        <w:rPr>
          <w:noProof/>
        </w:rPr>
      </w:pPr>
      <w:r w:rsidRPr="006A4726">
        <w:rPr>
          <w:noProof/>
        </w:rPr>
        <w:t xml:space="preserve">Moran, L. 2006. 'Effects of lifestyle modification in polycystic ovarian syndrome', </w:t>
      </w:r>
      <w:r w:rsidRPr="006A4726">
        <w:rPr>
          <w:i/>
          <w:noProof/>
        </w:rPr>
        <w:t>Reproductive Biomedicine Online</w:t>
      </w:r>
      <w:r w:rsidRPr="006A4726">
        <w:rPr>
          <w:noProof/>
        </w:rPr>
        <w:t>, 12: 569-78.</w:t>
      </w:r>
    </w:p>
    <w:p w:rsidR="006A4726" w:rsidRPr="006A4726" w:rsidRDefault="006A4726" w:rsidP="006A4726">
      <w:pPr>
        <w:pStyle w:val="EndNoteBibliography"/>
        <w:spacing w:after="0"/>
        <w:ind w:left="720" w:hanging="720"/>
        <w:rPr>
          <w:noProof/>
        </w:rPr>
      </w:pPr>
      <w:r w:rsidRPr="006A4726">
        <w:rPr>
          <w:noProof/>
        </w:rPr>
        <w:t xml:space="preserve">Moran, L. J., R. Pasquali, H. J. Teede, K. M. Hoeger, and R. J. Norman. 2009. 'Treatment of obesity in polycystic ovary syndrome: a position statement of the Androgen Excess and Polycystic Ovary Syndrome Society', </w:t>
      </w:r>
      <w:r w:rsidRPr="006A4726">
        <w:rPr>
          <w:i/>
          <w:noProof/>
        </w:rPr>
        <w:t>Fertility and Sterility</w:t>
      </w:r>
      <w:r w:rsidRPr="006A4726">
        <w:rPr>
          <w:noProof/>
        </w:rPr>
        <w:t>, 92: 1966-82.</w:t>
      </w:r>
    </w:p>
    <w:p w:rsidR="006A4726" w:rsidRPr="006A4726" w:rsidRDefault="006A4726" w:rsidP="006A4726">
      <w:pPr>
        <w:pStyle w:val="EndNoteBibliography"/>
        <w:spacing w:after="0"/>
        <w:ind w:left="720" w:hanging="720"/>
        <w:rPr>
          <w:noProof/>
        </w:rPr>
      </w:pPr>
      <w:r w:rsidRPr="006A4726">
        <w:rPr>
          <w:noProof/>
        </w:rPr>
        <w:t xml:space="preserve">Norman, R. J., D. Dewailly, R. S. Legro, and T. E. Hickey. 2007. 'Polycystic ovary syndrome', </w:t>
      </w:r>
      <w:r w:rsidRPr="006A4726">
        <w:rPr>
          <w:i/>
          <w:noProof/>
        </w:rPr>
        <w:t>Lancet</w:t>
      </w:r>
      <w:r w:rsidRPr="006A4726">
        <w:rPr>
          <w:noProof/>
        </w:rPr>
        <w:t>, 370: 685-97.</w:t>
      </w:r>
    </w:p>
    <w:p w:rsidR="006A4726" w:rsidRPr="006A4726" w:rsidRDefault="006A4726" w:rsidP="006A4726">
      <w:pPr>
        <w:pStyle w:val="EndNoteBibliography"/>
        <w:spacing w:after="0"/>
        <w:ind w:left="720" w:hanging="720"/>
        <w:rPr>
          <w:noProof/>
        </w:rPr>
      </w:pPr>
      <w:r w:rsidRPr="006A4726">
        <w:rPr>
          <w:noProof/>
        </w:rPr>
        <w:t xml:space="preserve">Orio, F., S. Palomba, T. Cascella, B. De Simone, F. Manguso, S. Savastano, T. Russo, A. Tolino, F. Zullo, G. Lombardi, R. Azziz, and A. Colao. 2005. 'Improvement in endothelial structure and function after metformin treatment in young normal-weight women with polycystic ovary syndrome: Results of a 6-month study', </w:t>
      </w:r>
      <w:r w:rsidRPr="006A4726">
        <w:rPr>
          <w:i/>
          <w:noProof/>
        </w:rPr>
        <w:t>Journal of Clinical Endocrinology &amp; Metabolism</w:t>
      </w:r>
      <w:r w:rsidRPr="006A4726">
        <w:rPr>
          <w:noProof/>
        </w:rPr>
        <w:t>, 90: 6072-76.</w:t>
      </w:r>
    </w:p>
    <w:p w:rsidR="006A4726" w:rsidRPr="006A4726" w:rsidRDefault="006A4726" w:rsidP="006A4726">
      <w:pPr>
        <w:pStyle w:val="EndNoteBibliography"/>
        <w:spacing w:after="0"/>
        <w:ind w:left="720" w:hanging="720"/>
        <w:rPr>
          <w:noProof/>
        </w:rPr>
      </w:pPr>
      <w:r w:rsidRPr="006A4726">
        <w:rPr>
          <w:noProof/>
        </w:rPr>
        <w:t xml:space="preserve">Palomba, S., A. Falbo, F. Giallauria, T. Russo, M. Rocca, A. Tolino, F. Zullo, and F. Orio. 2010. 'Six weeks of structured exercise training and hypocaloric diet increases the probability of ovulation after clomiphene citrate in overweight and obese patients with polycystic ovary syndrome: a randomized controlled trial', </w:t>
      </w:r>
      <w:r w:rsidRPr="006A4726">
        <w:rPr>
          <w:i/>
          <w:noProof/>
        </w:rPr>
        <w:t>Human Reproduction</w:t>
      </w:r>
      <w:r w:rsidRPr="006A4726">
        <w:rPr>
          <w:noProof/>
        </w:rPr>
        <w:t>, 25: 2783-91.</w:t>
      </w:r>
    </w:p>
    <w:p w:rsidR="006A4726" w:rsidRPr="006A4726" w:rsidRDefault="006A4726" w:rsidP="006A4726">
      <w:pPr>
        <w:pStyle w:val="EndNoteBibliography"/>
        <w:spacing w:after="0"/>
        <w:ind w:left="720" w:hanging="720"/>
        <w:rPr>
          <w:noProof/>
        </w:rPr>
      </w:pPr>
      <w:r w:rsidRPr="006A4726">
        <w:rPr>
          <w:noProof/>
        </w:rPr>
        <w:t xml:space="preserve">Palomba, S., F. Giallauria, A. Falbo, T. Russo, R. Oppedisano, A. Tolino, A. Colao, C. Vigorito, F. Zullo, and F. Orio. 2008. 'Structured exercise training programme versus hypocaloric hyperproteic diet in obese polycystic ovary syndrome patients with anovulatory infertility: a 24-week pilot study', </w:t>
      </w:r>
      <w:r w:rsidRPr="006A4726">
        <w:rPr>
          <w:i/>
          <w:noProof/>
        </w:rPr>
        <w:t>Human Reproduction</w:t>
      </w:r>
      <w:r w:rsidRPr="006A4726">
        <w:rPr>
          <w:noProof/>
        </w:rPr>
        <w:t>, 23: 642-50.</w:t>
      </w:r>
    </w:p>
    <w:p w:rsidR="006A4726" w:rsidRPr="006A4726" w:rsidRDefault="006A4726" w:rsidP="006A4726">
      <w:pPr>
        <w:pStyle w:val="EndNoteBibliography"/>
        <w:spacing w:after="0"/>
        <w:ind w:left="720" w:hanging="720"/>
        <w:rPr>
          <w:noProof/>
        </w:rPr>
      </w:pPr>
      <w:r w:rsidRPr="006A4726">
        <w:rPr>
          <w:noProof/>
        </w:rPr>
        <w:t xml:space="preserve">Paradisi, G., H. O. Steinberg, A. Hempfling, J. Cronin, G. Hook, M. K. Shepard, and A. D. Baron. 2001. 'Polycystic ovary syndrome is associated with endothelial dysfunction', </w:t>
      </w:r>
      <w:r w:rsidRPr="006A4726">
        <w:rPr>
          <w:i/>
          <w:noProof/>
        </w:rPr>
        <w:t>Circulation</w:t>
      </w:r>
      <w:r w:rsidRPr="006A4726">
        <w:rPr>
          <w:noProof/>
        </w:rPr>
        <w:t>, 103: 1410-15.</w:t>
      </w:r>
    </w:p>
    <w:p w:rsidR="006A4726" w:rsidRPr="006A4726" w:rsidRDefault="006A4726" w:rsidP="006A4726">
      <w:pPr>
        <w:pStyle w:val="EndNoteBibliography"/>
        <w:spacing w:after="0"/>
        <w:ind w:left="720" w:hanging="720"/>
        <w:rPr>
          <w:noProof/>
        </w:rPr>
      </w:pPr>
      <w:r w:rsidRPr="006A4726">
        <w:rPr>
          <w:noProof/>
        </w:rPr>
        <w:t xml:space="preserve">Roessler, K. K., C. Birkebaek, P. Ravn, M. S. Andersen, and D. Glintborg. 2013. 'Effects of exercise and group counselling on body composition and VO2max in overweight women with polycystic ovary syndrome', </w:t>
      </w:r>
      <w:r w:rsidRPr="006A4726">
        <w:rPr>
          <w:i/>
          <w:noProof/>
        </w:rPr>
        <w:t>Acta Obstetricia Et Gynecologica Scandinavica</w:t>
      </w:r>
      <w:r w:rsidRPr="006A4726">
        <w:rPr>
          <w:noProof/>
        </w:rPr>
        <w:t>, 92: 272-77.</w:t>
      </w:r>
    </w:p>
    <w:p w:rsidR="006A4726" w:rsidRPr="006A4726" w:rsidRDefault="006A4726" w:rsidP="006A4726">
      <w:pPr>
        <w:pStyle w:val="EndNoteBibliography"/>
        <w:spacing w:after="0"/>
        <w:ind w:left="720" w:hanging="720"/>
        <w:rPr>
          <w:noProof/>
        </w:rPr>
      </w:pPr>
      <w:r w:rsidRPr="006A4726">
        <w:rPr>
          <w:noProof/>
        </w:rPr>
        <w:t xml:space="preserve">Sam, S. 2007. 'Obesity and polycystic ovary syndro', </w:t>
      </w:r>
      <w:r w:rsidRPr="006A4726">
        <w:rPr>
          <w:i/>
          <w:noProof/>
        </w:rPr>
        <w:t>Obes Manag</w:t>
      </w:r>
      <w:r w:rsidRPr="006A4726">
        <w:rPr>
          <w:noProof/>
        </w:rPr>
        <w:t>, 3: 69-73.</w:t>
      </w:r>
    </w:p>
    <w:p w:rsidR="006A4726" w:rsidRPr="006A4726" w:rsidRDefault="006A4726" w:rsidP="006A4726">
      <w:pPr>
        <w:pStyle w:val="EndNoteBibliography"/>
        <w:spacing w:after="0"/>
        <w:ind w:left="720" w:hanging="720"/>
        <w:rPr>
          <w:noProof/>
        </w:rPr>
      </w:pPr>
      <w:r w:rsidRPr="006A4726">
        <w:rPr>
          <w:noProof/>
        </w:rPr>
        <w:t xml:space="preserve">Sirmans, S. M., and K. A. Pate. 2014. 'Epidemiology, diagnosis, and management of polycystic ovary syndrome', </w:t>
      </w:r>
      <w:r w:rsidRPr="006A4726">
        <w:rPr>
          <w:i/>
          <w:noProof/>
        </w:rPr>
        <w:t>Clinical Epidemiology</w:t>
      </w:r>
      <w:r w:rsidRPr="006A4726">
        <w:rPr>
          <w:noProof/>
        </w:rPr>
        <w:t>, 6: 1-13.</w:t>
      </w:r>
    </w:p>
    <w:p w:rsidR="006A4726" w:rsidRPr="006A4726" w:rsidRDefault="006A4726" w:rsidP="006A4726">
      <w:pPr>
        <w:pStyle w:val="EndNoteBibliography"/>
        <w:spacing w:after="0"/>
        <w:ind w:left="720" w:hanging="720"/>
        <w:rPr>
          <w:noProof/>
        </w:rPr>
      </w:pPr>
      <w:r w:rsidRPr="006A4726">
        <w:rPr>
          <w:noProof/>
        </w:rPr>
        <w:t xml:space="preserve">Sorensen, M. B., S. Franks, C. Robertson, D. J. Pennell, and P. Collins. 2006. 'Severe endothelial dysfunction in young women with polycystic ovary syndrome is only partially explained by known cardiovascular risk factors', </w:t>
      </w:r>
      <w:r w:rsidRPr="006A4726">
        <w:rPr>
          <w:i/>
          <w:noProof/>
        </w:rPr>
        <w:t>Clinical Endocrinology</w:t>
      </w:r>
      <w:r w:rsidRPr="006A4726">
        <w:rPr>
          <w:noProof/>
        </w:rPr>
        <w:t>, 65: 655-59.</w:t>
      </w:r>
    </w:p>
    <w:p w:rsidR="006A4726" w:rsidRPr="006A4726" w:rsidRDefault="006A4726" w:rsidP="006A4726">
      <w:pPr>
        <w:pStyle w:val="EndNoteBibliography"/>
        <w:spacing w:after="0"/>
        <w:ind w:left="720" w:hanging="720"/>
        <w:rPr>
          <w:noProof/>
        </w:rPr>
      </w:pPr>
      <w:r w:rsidRPr="006A4726">
        <w:rPr>
          <w:noProof/>
        </w:rPr>
        <w:t xml:space="preserve">Sossdorf, M., G. P. Otto, R. A. Claus, H. H. W. Gabriel, and W. Losche. 2011. 'Cell-Derived Microparticles Promote Coagulation after Moderate Exercise', </w:t>
      </w:r>
      <w:r w:rsidRPr="006A4726">
        <w:rPr>
          <w:i/>
          <w:noProof/>
        </w:rPr>
        <w:t>Medicine and Science in Sports and Exercise</w:t>
      </w:r>
      <w:r w:rsidRPr="006A4726">
        <w:rPr>
          <w:noProof/>
        </w:rPr>
        <w:t>, 43: 1169-76.</w:t>
      </w:r>
    </w:p>
    <w:p w:rsidR="006A4726" w:rsidRPr="006A4726" w:rsidRDefault="006A4726" w:rsidP="006A4726">
      <w:pPr>
        <w:pStyle w:val="EndNoteBibliography"/>
        <w:spacing w:after="0"/>
        <w:ind w:left="720" w:hanging="720"/>
        <w:rPr>
          <w:noProof/>
        </w:rPr>
      </w:pPr>
      <w:r w:rsidRPr="006A4726">
        <w:rPr>
          <w:noProof/>
        </w:rPr>
        <w:t xml:space="preserve">Sprung, V. S., D. J. Cuthbertson, C. J. A. Pugh, N. Aziz, G. J. Kemp, C. Daousi, D. J. Green, N. T. Cable, and H. Jones. 2013. 'Exercise Training in Polycystic Ovarian Syndrome Enhances Flow-Mediated Dilation in the Absence of Changes in Fatness', </w:t>
      </w:r>
      <w:r w:rsidRPr="006A4726">
        <w:rPr>
          <w:i/>
          <w:noProof/>
        </w:rPr>
        <w:t>Medicine and Science in Sports and Exercise</w:t>
      </w:r>
      <w:r w:rsidRPr="006A4726">
        <w:rPr>
          <w:noProof/>
        </w:rPr>
        <w:t>, 45: 2234-42.</w:t>
      </w:r>
    </w:p>
    <w:p w:rsidR="006A4726" w:rsidRPr="006A4726" w:rsidRDefault="006A4726" w:rsidP="006A4726">
      <w:pPr>
        <w:pStyle w:val="EndNoteBibliography"/>
        <w:spacing w:after="0"/>
        <w:ind w:left="720" w:hanging="720"/>
        <w:rPr>
          <w:noProof/>
        </w:rPr>
      </w:pPr>
      <w:r w:rsidRPr="006A4726">
        <w:rPr>
          <w:noProof/>
        </w:rPr>
        <w:t xml:space="preserve">Sprung, V. S., H. Jones, C. J. A. Pugh, N. F. Aziz, C. Daousi, G. J. Kemp, D. J. Green, N. T. Cable, and D. J. Cuthbertson. 2014. 'Endothelial dysfunction in hyperandrogenic polycystic ovary syndrome is not explained by either obesity or ectopic fat deposition', </w:t>
      </w:r>
      <w:r w:rsidRPr="006A4726">
        <w:rPr>
          <w:i/>
          <w:noProof/>
        </w:rPr>
        <w:t>Clinical Science</w:t>
      </w:r>
      <w:r w:rsidRPr="006A4726">
        <w:rPr>
          <w:noProof/>
        </w:rPr>
        <w:t>, 126: 67-74.</w:t>
      </w:r>
    </w:p>
    <w:p w:rsidR="006A4726" w:rsidRPr="006A4726" w:rsidRDefault="006A4726" w:rsidP="006A4726">
      <w:pPr>
        <w:pStyle w:val="EndNoteBibliography"/>
        <w:spacing w:after="0"/>
        <w:ind w:left="720" w:hanging="720"/>
        <w:rPr>
          <w:noProof/>
        </w:rPr>
      </w:pPr>
      <w:r w:rsidRPr="006A4726">
        <w:rPr>
          <w:noProof/>
        </w:rPr>
        <w:t xml:space="preserve">Teede, H. J., S. K. Hutchison, and S. Zoungas. 2007. 'The management of insulin resistance in polycystic ovary syndrome', </w:t>
      </w:r>
      <w:r w:rsidRPr="006A4726">
        <w:rPr>
          <w:i/>
          <w:noProof/>
        </w:rPr>
        <w:t>Trends in Endocrinology and Metabolism</w:t>
      </w:r>
      <w:r w:rsidRPr="006A4726">
        <w:rPr>
          <w:noProof/>
        </w:rPr>
        <w:t>, 18: 273-79.</w:t>
      </w:r>
    </w:p>
    <w:p w:rsidR="006A4726" w:rsidRPr="006A4726" w:rsidRDefault="006A4726" w:rsidP="006A4726">
      <w:pPr>
        <w:pStyle w:val="EndNoteBibliography"/>
        <w:spacing w:after="0"/>
        <w:ind w:left="720" w:hanging="720"/>
        <w:rPr>
          <w:noProof/>
        </w:rPr>
      </w:pPr>
      <w:r w:rsidRPr="006A4726">
        <w:rPr>
          <w:noProof/>
        </w:rPr>
        <w:t xml:space="preserve">Thomson, R. L., G. D. Brinkworth, M. Noakes, P. M. Clifton, R. J. Norman, and J. D. Buckley. 2012. 'The effect of diet and exercise on markers of endothelial function in </w:t>
      </w:r>
      <w:r w:rsidRPr="006A4726">
        <w:rPr>
          <w:noProof/>
        </w:rPr>
        <w:lastRenderedPageBreak/>
        <w:t xml:space="preserve">overweight and obese women with polycystic ovary syndrome', </w:t>
      </w:r>
      <w:r w:rsidRPr="006A4726">
        <w:rPr>
          <w:i/>
          <w:noProof/>
        </w:rPr>
        <w:t>Human Reproduction</w:t>
      </w:r>
      <w:r w:rsidRPr="006A4726">
        <w:rPr>
          <w:noProof/>
        </w:rPr>
        <w:t>, 27: 2169-76.</w:t>
      </w:r>
    </w:p>
    <w:p w:rsidR="006A4726" w:rsidRPr="006A4726" w:rsidRDefault="006A4726" w:rsidP="006A4726">
      <w:pPr>
        <w:pStyle w:val="EndNoteBibliography"/>
        <w:spacing w:after="0"/>
        <w:ind w:left="720" w:hanging="720"/>
        <w:rPr>
          <w:noProof/>
        </w:rPr>
      </w:pPr>
      <w:r w:rsidRPr="006A4726">
        <w:rPr>
          <w:noProof/>
        </w:rPr>
        <w:t xml:space="preserve">Vigorito, C., F. Giallauria, S. Palomba, T. Cascella, F. Manguso, R. Lucci, A. De Lorenzo, D. Tafuri, G. Lombardi, A. Colao, and F. Orio. 2007. 'Beneficial effects of a three-month structured exercise training program on cardiopulmonary functional capacity in young women with polycystic ovary syndrome', </w:t>
      </w:r>
      <w:r w:rsidRPr="006A4726">
        <w:rPr>
          <w:i/>
          <w:noProof/>
        </w:rPr>
        <w:t>Journal of Clinical Endocrinology &amp; Metabolism</w:t>
      </w:r>
      <w:r w:rsidRPr="006A4726">
        <w:rPr>
          <w:noProof/>
        </w:rPr>
        <w:t>, 92: 1379-84.</w:t>
      </w:r>
    </w:p>
    <w:p w:rsidR="006A4726" w:rsidRPr="006A4726" w:rsidRDefault="006A4726" w:rsidP="006A4726">
      <w:pPr>
        <w:pStyle w:val="EndNoteBibliography"/>
        <w:spacing w:after="0"/>
        <w:ind w:left="720" w:hanging="720"/>
        <w:rPr>
          <w:noProof/>
        </w:rPr>
      </w:pPr>
      <w:r w:rsidRPr="006A4726">
        <w:rPr>
          <w:noProof/>
        </w:rPr>
        <w:t xml:space="preserve">Vince, R. V., B. Chrismas, A. W. Midgley, L. R. McNaughton, and L. A. Madden. 2009. 'Hypoxia mediated release of endothelial microparticles and increased association of S100A12 with circulating neutrophils', </w:t>
      </w:r>
      <w:r w:rsidRPr="006A4726">
        <w:rPr>
          <w:i/>
          <w:noProof/>
        </w:rPr>
        <w:t>Oxidative Medicine and Cellular Longevity</w:t>
      </w:r>
      <w:r w:rsidRPr="006A4726">
        <w:rPr>
          <w:noProof/>
        </w:rPr>
        <w:t>, 2: 2-6.</w:t>
      </w:r>
    </w:p>
    <w:p w:rsidR="006A4726" w:rsidRPr="006A4726" w:rsidRDefault="006A4726" w:rsidP="006A4726">
      <w:pPr>
        <w:pStyle w:val="EndNoteBibliography"/>
        <w:spacing w:after="0"/>
        <w:ind w:left="720" w:hanging="720"/>
        <w:rPr>
          <w:noProof/>
        </w:rPr>
      </w:pPr>
      <w:r w:rsidRPr="006A4726">
        <w:rPr>
          <w:noProof/>
        </w:rPr>
        <w:t xml:space="preserve">Vince, R. V., L. R. McNaughton, L. Taylor, A. W. Midgley, G. Laden, and L. A. Madden. 2009. 'Release of VCAM-1 associated endothelial microparticles following simulated SCUBA dives', </w:t>
      </w:r>
      <w:r w:rsidRPr="006A4726">
        <w:rPr>
          <w:i/>
          <w:noProof/>
        </w:rPr>
        <w:t>European Journal of Applied Physiology</w:t>
      </w:r>
      <w:r w:rsidRPr="006A4726">
        <w:rPr>
          <w:noProof/>
        </w:rPr>
        <w:t>, 105: 507-13.</w:t>
      </w:r>
    </w:p>
    <w:p w:rsidR="006A4726" w:rsidRPr="006A4726" w:rsidRDefault="006A4726" w:rsidP="006A4726">
      <w:pPr>
        <w:pStyle w:val="EndNoteBibliography"/>
        <w:spacing w:after="0"/>
        <w:ind w:left="720" w:hanging="720"/>
        <w:rPr>
          <w:noProof/>
        </w:rPr>
      </w:pPr>
      <w:r w:rsidRPr="006A4726">
        <w:rPr>
          <w:noProof/>
        </w:rPr>
        <w:t xml:space="preserve">Wild, R. A., E. Carmina, E. Diamanti-Kandarakis, A. Dokras, H. F. Escobar-Morreale, W. Futterweit, R. Lobo, R. J. Norman, E. Talbott, and D. A. Dumesic. 2010. 'Assessment of Cardiovascular Risk and Prevention of Cardiovascular Disease in Women with the Polycystic Ovary Syndrome: A Consensus Statement by the Androgen Excess and Polycystic Ovary Syndrome (AE-PCOS) Society', </w:t>
      </w:r>
      <w:r w:rsidRPr="006A4726">
        <w:rPr>
          <w:i/>
          <w:noProof/>
        </w:rPr>
        <w:t>Journal of Clinical Endocrinology &amp; Metabolism</w:t>
      </w:r>
      <w:r w:rsidRPr="006A4726">
        <w:rPr>
          <w:noProof/>
        </w:rPr>
        <w:t>, 95: 2038-49.</w:t>
      </w:r>
    </w:p>
    <w:p w:rsidR="006A4726" w:rsidRPr="006A4726" w:rsidRDefault="006A4726" w:rsidP="006A4726">
      <w:pPr>
        <w:pStyle w:val="EndNoteBibliography"/>
        <w:ind w:left="720" w:hanging="720"/>
        <w:rPr>
          <w:noProof/>
        </w:rPr>
      </w:pPr>
      <w:r w:rsidRPr="006A4726">
        <w:rPr>
          <w:noProof/>
        </w:rPr>
        <w:t xml:space="preserve">Willis, G. R., K. Connolly, K. Ladell, T. S. Davies, I. A. Guschina, D. Ramji, K. Miners, D. A. Price, A. Clayton, P. E. James, and D. A. Rees. 2014. 'Young women with polycystic ovary syndrome have raised levels of circulating annexin V-positive platelet microparticles', </w:t>
      </w:r>
      <w:r w:rsidRPr="006A4726">
        <w:rPr>
          <w:i/>
          <w:noProof/>
        </w:rPr>
        <w:t>Human Reproduction</w:t>
      </w:r>
      <w:r w:rsidRPr="006A4726">
        <w:rPr>
          <w:noProof/>
        </w:rPr>
        <w:t>, 29: 2756-63.</w:t>
      </w:r>
    </w:p>
    <w:p w:rsidR="002271B5" w:rsidRPr="00A06471" w:rsidRDefault="002271B5" w:rsidP="002271B5">
      <w:r>
        <w:fldChar w:fldCharType="end"/>
      </w:r>
    </w:p>
    <w:p w:rsidR="002271B5" w:rsidRDefault="002271B5" w:rsidP="00A06471">
      <w:pPr>
        <w:autoSpaceDE w:val="0"/>
        <w:autoSpaceDN w:val="0"/>
        <w:adjustRightInd w:val="0"/>
        <w:spacing w:line="480" w:lineRule="auto"/>
        <w:rPr>
          <w:rFonts w:ascii="Times" w:hAnsi="Times"/>
          <w:sz w:val="24"/>
          <w:szCs w:val="24"/>
        </w:rPr>
      </w:pPr>
    </w:p>
    <w:p w:rsidR="00A06471" w:rsidRDefault="00A06471" w:rsidP="00A06471">
      <w:pPr>
        <w:autoSpaceDE w:val="0"/>
        <w:autoSpaceDN w:val="0"/>
        <w:adjustRightInd w:val="0"/>
        <w:spacing w:line="480" w:lineRule="auto"/>
        <w:rPr>
          <w:rFonts w:ascii="Times" w:hAnsi="Times"/>
          <w:sz w:val="24"/>
          <w:szCs w:val="24"/>
        </w:rPr>
      </w:pPr>
    </w:p>
    <w:p w:rsidR="00A06471" w:rsidRPr="00EF21FE" w:rsidRDefault="00A06471" w:rsidP="00EF21FE">
      <w:pPr>
        <w:autoSpaceDE w:val="0"/>
        <w:autoSpaceDN w:val="0"/>
        <w:adjustRightInd w:val="0"/>
        <w:spacing w:line="480" w:lineRule="auto"/>
        <w:rPr>
          <w:rFonts w:ascii="Times" w:hAnsi="Times"/>
          <w:color w:val="FF0000"/>
          <w:sz w:val="24"/>
          <w:szCs w:val="24"/>
        </w:rPr>
      </w:pPr>
      <w:r>
        <w:rPr>
          <w:rFonts w:ascii="Times" w:hAnsi="Times"/>
          <w:sz w:val="24"/>
          <w:szCs w:val="24"/>
        </w:rPr>
        <w:br w:type="page"/>
      </w:r>
      <w:r>
        <w:rPr>
          <w:rFonts w:ascii="Times" w:eastAsia="Times New Roman" w:hAnsi="Times"/>
          <w:b/>
          <w:sz w:val="24"/>
          <w:szCs w:val="24"/>
        </w:rPr>
        <w:lastRenderedPageBreak/>
        <w:t>Table 1</w:t>
      </w:r>
      <w:r w:rsidR="00EF21FE">
        <w:rPr>
          <w:rFonts w:ascii="Times" w:eastAsia="Times New Roman" w:hAnsi="Times"/>
          <w:b/>
          <w:sz w:val="24"/>
          <w:szCs w:val="24"/>
        </w:rPr>
        <w:t>.</w:t>
      </w:r>
      <w:r>
        <w:rPr>
          <w:rFonts w:ascii="Times" w:eastAsia="Times New Roman" w:hAnsi="Times"/>
          <w:b/>
          <w:sz w:val="24"/>
          <w:szCs w:val="24"/>
        </w:rPr>
        <w:t xml:space="preserve"> </w:t>
      </w:r>
      <w:r w:rsidRPr="00EF21FE">
        <w:rPr>
          <w:rFonts w:ascii="Times" w:eastAsia="Times New Roman" w:hAnsi="Times"/>
          <w:sz w:val="24"/>
          <w:szCs w:val="24"/>
        </w:rPr>
        <w:t>Baseline characteristics between control and PCOS women. Body mass, SBP, DBP, VO</w:t>
      </w:r>
      <w:r w:rsidRPr="00EF21FE">
        <w:rPr>
          <w:rFonts w:ascii="Times" w:eastAsia="Times New Roman" w:hAnsi="Times"/>
          <w:sz w:val="24"/>
          <w:szCs w:val="24"/>
          <w:vertAlign w:val="subscript"/>
        </w:rPr>
        <w:t>2max</w:t>
      </w:r>
      <w:r w:rsidRPr="00EF21FE">
        <w:rPr>
          <w:rFonts w:ascii="Times" w:eastAsia="Times New Roman" w:hAnsi="Times"/>
          <w:sz w:val="24"/>
          <w:szCs w:val="24"/>
        </w:rPr>
        <w:t>, BMI, WHR, WC, CD105+ MP and CD106+ MP are compared at baseline between the two groups.</w:t>
      </w:r>
      <w:r>
        <w:rPr>
          <w:rFonts w:ascii="Times" w:eastAsia="Times New Roman" w:hAnsi="Times"/>
          <w:b/>
          <w:sz w:val="24"/>
          <w:szCs w:val="24"/>
        </w:rPr>
        <w:t xml:space="preserve"> </w:t>
      </w:r>
    </w:p>
    <w:tbl>
      <w:tblPr>
        <w:tblW w:w="8583" w:type="dxa"/>
        <w:tblLook w:val="00A0" w:firstRow="1" w:lastRow="0" w:firstColumn="1" w:lastColumn="0" w:noHBand="0" w:noVBand="0"/>
      </w:tblPr>
      <w:tblGrid>
        <w:gridCol w:w="2148"/>
        <w:gridCol w:w="2683"/>
        <w:gridCol w:w="2542"/>
        <w:gridCol w:w="1210"/>
      </w:tblGrid>
      <w:tr w:rsidR="00A06471" w:rsidTr="003330CD">
        <w:tc>
          <w:tcPr>
            <w:tcW w:w="2148" w:type="dxa"/>
          </w:tcPr>
          <w:p w:rsidR="00A06471" w:rsidRDefault="00A06471">
            <w:pPr>
              <w:rPr>
                <w:rFonts w:ascii="Times" w:hAnsi="Times"/>
                <w:b/>
                <w:sz w:val="24"/>
                <w:szCs w:val="24"/>
              </w:rPr>
            </w:pPr>
            <w:r>
              <w:rPr>
                <w:rFonts w:ascii="Times" w:hAnsi="Times"/>
                <w:b/>
                <w:sz w:val="24"/>
                <w:szCs w:val="24"/>
              </w:rPr>
              <w:t>Variables</w:t>
            </w:r>
          </w:p>
          <w:p w:rsidR="00A06471" w:rsidRDefault="00A06471">
            <w:pPr>
              <w:rPr>
                <w:rFonts w:ascii="Times" w:hAnsi="Times"/>
                <w:b/>
                <w:sz w:val="24"/>
                <w:szCs w:val="24"/>
              </w:rPr>
            </w:pPr>
          </w:p>
        </w:tc>
        <w:tc>
          <w:tcPr>
            <w:tcW w:w="2683" w:type="dxa"/>
            <w:hideMark/>
          </w:tcPr>
          <w:p w:rsidR="00A06471" w:rsidRDefault="00EF21FE">
            <w:pPr>
              <w:spacing w:line="480" w:lineRule="auto"/>
              <w:rPr>
                <w:rFonts w:ascii="Times" w:eastAsia="Times New Roman" w:hAnsi="Times"/>
                <w:b/>
                <w:sz w:val="24"/>
                <w:szCs w:val="24"/>
              </w:rPr>
            </w:pPr>
            <w:r>
              <w:rPr>
                <w:rFonts w:ascii="Times" w:eastAsia="Times New Roman" w:hAnsi="Times"/>
                <w:b/>
                <w:sz w:val="24"/>
                <w:szCs w:val="24"/>
              </w:rPr>
              <w:t>Control baseline (n=</w:t>
            </w:r>
            <w:r w:rsidR="00A06471">
              <w:rPr>
                <w:rFonts w:ascii="Times" w:eastAsia="Times New Roman" w:hAnsi="Times"/>
                <w:b/>
                <w:sz w:val="24"/>
                <w:szCs w:val="24"/>
              </w:rPr>
              <w:t>10)</w:t>
            </w:r>
          </w:p>
        </w:tc>
        <w:tc>
          <w:tcPr>
            <w:tcW w:w="2542" w:type="dxa"/>
            <w:hideMark/>
          </w:tcPr>
          <w:p w:rsidR="00A06471" w:rsidRDefault="00EF21FE">
            <w:pPr>
              <w:spacing w:line="480" w:lineRule="auto"/>
              <w:rPr>
                <w:rFonts w:ascii="Times" w:eastAsia="Times New Roman" w:hAnsi="Times"/>
                <w:b/>
                <w:sz w:val="24"/>
                <w:szCs w:val="24"/>
              </w:rPr>
            </w:pPr>
            <w:r>
              <w:rPr>
                <w:rFonts w:ascii="Times" w:eastAsia="Times New Roman" w:hAnsi="Times"/>
                <w:b/>
                <w:sz w:val="24"/>
                <w:szCs w:val="24"/>
              </w:rPr>
              <w:t>PCOS baseline (n=</w:t>
            </w:r>
            <w:r w:rsidR="00A06471">
              <w:rPr>
                <w:rFonts w:ascii="Times" w:eastAsia="Times New Roman" w:hAnsi="Times"/>
                <w:b/>
                <w:sz w:val="24"/>
                <w:szCs w:val="24"/>
              </w:rPr>
              <w:t>11)</w:t>
            </w:r>
          </w:p>
        </w:tc>
        <w:tc>
          <w:tcPr>
            <w:tcW w:w="1210" w:type="dxa"/>
            <w:hideMark/>
          </w:tcPr>
          <w:p w:rsidR="00A06471" w:rsidRDefault="00EF21FE">
            <w:pPr>
              <w:spacing w:line="480" w:lineRule="auto"/>
              <w:rPr>
                <w:rFonts w:ascii="Times" w:eastAsia="Times New Roman" w:hAnsi="Times"/>
                <w:b/>
                <w:sz w:val="24"/>
                <w:szCs w:val="24"/>
              </w:rPr>
            </w:pPr>
            <w:r>
              <w:rPr>
                <w:rFonts w:ascii="Times" w:eastAsia="Times New Roman" w:hAnsi="Times"/>
                <w:b/>
                <w:sz w:val="24"/>
                <w:szCs w:val="24"/>
              </w:rPr>
              <w:t>P-</w:t>
            </w:r>
            <w:r w:rsidR="00A06471">
              <w:rPr>
                <w:rFonts w:ascii="Times" w:eastAsia="Times New Roman" w:hAnsi="Times"/>
                <w:b/>
                <w:sz w:val="24"/>
                <w:szCs w:val="24"/>
              </w:rPr>
              <w:t>value</w:t>
            </w:r>
          </w:p>
        </w:tc>
      </w:tr>
      <w:tr w:rsidR="00605E84" w:rsidTr="003330CD">
        <w:trPr>
          <w:trHeight w:val="485"/>
        </w:trPr>
        <w:tc>
          <w:tcPr>
            <w:tcW w:w="2148" w:type="dxa"/>
          </w:tcPr>
          <w:p w:rsidR="00605E84" w:rsidRDefault="00605E84">
            <w:pPr>
              <w:rPr>
                <w:rFonts w:ascii="Times" w:hAnsi="Times"/>
                <w:b/>
                <w:sz w:val="24"/>
                <w:szCs w:val="24"/>
              </w:rPr>
            </w:pPr>
            <w:r>
              <w:rPr>
                <w:rFonts w:ascii="Times" w:hAnsi="Times"/>
                <w:b/>
                <w:sz w:val="24"/>
                <w:szCs w:val="24"/>
              </w:rPr>
              <w:t>Age (years)</w:t>
            </w:r>
          </w:p>
        </w:tc>
        <w:tc>
          <w:tcPr>
            <w:tcW w:w="2683" w:type="dxa"/>
          </w:tcPr>
          <w:p w:rsidR="00605E84" w:rsidRPr="00605E84" w:rsidRDefault="00605E84">
            <w:pPr>
              <w:spacing w:line="480" w:lineRule="auto"/>
              <w:rPr>
                <w:rFonts w:ascii="Times" w:eastAsia="Times New Roman" w:hAnsi="Times"/>
                <w:sz w:val="24"/>
                <w:szCs w:val="24"/>
              </w:rPr>
            </w:pPr>
            <w:r w:rsidRPr="00605E84">
              <w:rPr>
                <w:rFonts w:ascii="Times" w:eastAsia="Times New Roman" w:hAnsi="Times"/>
                <w:sz w:val="24"/>
                <w:szCs w:val="24"/>
              </w:rPr>
              <w:t>24.26 ± 6.18</w:t>
            </w:r>
          </w:p>
        </w:tc>
        <w:tc>
          <w:tcPr>
            <w:tcW w:w="2542" w:type="dxa"/>
          </w:tcPr>
          <w:p w:rsidR="00605E84" w:rsidRPr="00605E84" w:rsidRDefault="00605E84">
            <w:pPr>
              <w:spacing w:line="480" w:lineRule="auto"/>
              <w:rPr>
                <w:rFonts w:ascii="Times" w:eastAsia="Times New Roman" w:hAnsi="Times"/>
                <w:sz w:val="24"/>
                <w:szCs w:val="24"/>
              </w:rPr>
            </w:pPr>
            <w:r w:rsidRPr="00605E84">
              <w:rPr>
                <w:rFonts w:ascii="Times" w:eastAsia="Times New Roman" w:hAnsi="Times"/>
                <w:sz w:val="24"/>
                <w:szCs w:val="24"/>
              </w:rPr>
              <w:t>28.00 ± 6.72</w:t>
            </w:r>
          </w:p>
        </w:tc>
        <w:tc>
          <w:tcPr>
            <w:tcW w:w="1210" w:type="dxa"/>
          </w:tcPr>
          <w:p w:rsidR="00605E84" w:rsidRPr="003A27D7" w:rsidRDefault="003A27D7">
            <w:pPr>
              <w:spacing w:line="480" w:lineRule="auto"/>
              <w:rPr>
                <w:rFonts w:ascii="Times" w:eastAsia="Times New Roman" w:hAnsi="Times"/>
                <w:sz w:val="24"/>
                <w:szCs w:val="24"/>
              </w:rPr>
            </w:pPr>
            <w:r w:rsidRPr="003A27D7">
              <w:rPr>
                <w:rFonts w:ascii="Times" w:eastAsia="Times New Roman" w:hAnsi="Times"/>
                <w:sz w:val="24"/>
                <w:szCs w:val="24"/>
              </w:rPr>
              <w:t>0.202</w:t>
            </w:r>
          </w:p>
        </w:tc>
      </w:tr>
      <w:tr w:rsidR="00A06471" w:rsidTr="003330CD">
        <w:tc>
          <w:tcPr>
            <w:tcW w:w="2148" w:type="dxa"/>
          </w:tcPr>
          <w:p w:rsidR="00A06471" w:rsidRDefault="00A06471">
            <w:pPr>
              <w:rPr>
                <w:rFonts w:ascii="Times" w:hAnsi="Times"/>
                <w:b/>
                <w:sz w:val="24"/>
                <w:szCs w:val="24"/>
              </w:rPr>
            </w:pPr>
            <w:r>
              <w:rPr>
                <w:rFonts w:ascii="Times" w:hAnsi="Times"/>
                <w:b/>
                <w:sz w:val="24"/>
                <w:szCs w:val="24"/>
              </w:rPr>
              <w:t>Body mass (kg)</w:t>
            </w:r>
          </w:p>
        </w:tc>
        <w:tc>
          <w:tcPr>
            <w:tcW w:w="2683"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71.04 ± 16.42</w:t>
            </w:r>
          </w:p>
        </w:tc>
        <w:tc>
          <w:tcPr>
            <w:tcW w:w="2542"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85.45 ± 18.91</w:t>
            </w:r>
          </w:p>
        </w:tc>
        <w:tc>
          <w:tcPr>
            <w:tcW w:w="1210"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0.080</w:t>
            </w:r>
          </w:p>
        </w:tc>
      </w:tr>
      <w:tr w:rsidR="00A06471" w:rsidTr="003330CD">
        <w:tc>
          <w:tcPr>
            <w:tcW w:w="2148" w:type="dxa"/>
          </w:tcPr>
          <w:p w:rsidR="00A06471" w:rsidRDefault="00A06471">
            <w:pPr>
              <w:rPr>
                <w:rFonts w:ascii="Times" w:hAnsi="Times"/>
                <w:b/>
                <w:sz w:val="24"/>
                <w:szCs w:val="24"/>
              </w:rPr>
            </w:pPr>
            <w:r>
              <w:rPr>
                <w:rFonts w:ascii="Times" w:hAnsi="Times"/>
                <w:b/>
                <w:sz w:val="24"/>
                <w:szCs w:val="24"/>
              </w:rPr>
              <w:t>SBP (mmHg)</w:t>
            </w:r>
          </w:p>
        </w:tc>
        <w:tc>
          <w:tcPr>
            <w:tcW w:w="2683"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123.00 ± 11.44</w:t>
            </w:r>
          </w:p>
        </w:tc>
        <w:tc>
          <w:tcPr>
            <w:tcW w:w="2542"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132.36 ± 11.47</w:t>
            </w:r>
          </w:p>
        </w:tc>
        <w:tc>
          <w:tcPr>
            <w:tcW w:w="1210"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0.027</w:t>
            </w:r>
            <w:r>
              <w:rPr>
                <w:rFonts w:ascii="Times" w:eastAsia="Times New Roman" w:hAnsi="Times"/>
                <w:sz w:val="24"/>
                <w:szCs w:val="24"/>
                <w:vertAlign w:val="superscript"/>
              </w:rPr>
              <w:t>a</w:t>
            </w:r>
          </w:p>
        </w:tc>
      </w:tr>
      <w:tr w:rsidR="00A06471" w:rsidTr="003330CD">
        <w:tc>
          <w:tcPr>
            <w:tcW w:w="2148" w:type="dxa"/>
            <w:hideMark/>
          </w:tcPr>
          <w:p w:rsidR="00A06471" w:rsidRDefault="00A06471">
            <w:pPr>
              <w:rPr>
                <w:rFonts w:ascii="Times" w:hAnsi="Times"/>
                <w:b/>
                <w:sz w:val="24"/>
                <w:szCs w:val="24"/>
              </w:rPr>
            </w:pPr>
            <w:r>
              <w:rPr>
                <w:rFonts w:ascii="Times" w:hAnsi="Times"/>
                <w:b/>
                <w:sz w:val="24"/>
                <w:szCs w:val="24"/>
              </w:rPr>
              <w:t>DBP (mmHg)</w:t>
            </w:r>
          </w:p>
        </w:tc>
        <w:tc>
          <w:tcPr>
            <w:tcW w:w="2683"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77.50 ± 9.30</w:t>
            </w:r>
          </w:p>
        </w:tc>
        <w:tc>
          <w:tcPr>
            <w:tcW w:w="2542"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81.82 ± 11.21</w:t>
            </w:r>
          </w:p>
        </w:tc>
        <w:tc>
          <w:tcPr>
            <w:tcW w:w="1210"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0.290</w:t>
            </w:r>
          </w:p>
        </w:tc>
      </w:tr>
      <w:tr w:rsidR="00A06471" w:rsidTr="003330CD">
        <w:tc>
          <w:tcPr>
            <w:tcW w:w="2148" w:type="dxa"/>
          </w:tcPr>
          <w:p w:rsidR="00A06471" w:rsidRDefault="00A06471">
            <w:pPr>
              <w:rPr>
                <w:rFonts w:ascii="Times" w:hAnsi="Times"/>
                <w:b/>
                <w:sz w:val="24"/>
                <w:szCs w:val="24"/>
              </w:rPr>
            </w:pPr>
            <w:r>
              <w:rPr>
                <w:rFonts w:ascii="Times" w:hAnsi="Times"/>
                <w:b/>
                <w:sz w:val="24"/>
                <w:szCs w:val="24"/>
              </w:rPr>
              <w:t>VO</w:t>
            </w:r>
            <w:r>
              <w:rPr>
                <w:rFonts w:ascii="Times" w:hAnsi="Times"/>
                <w:b/>
                <w:sz w:val="24"/>
                <w:szCs w:val="24"/>
                <w:vertAlign w:val="subscript"/>
              </w:rPr>
              <w:t>2</w:t>
            </w:r>
            <w:r>
              <w:rPr>
                <w:rFonts w:ascii="Times" w:hAnsi="Times"/>
                <w:b/>
                <w:sz w:val="24"/>
                <w:szCs w:val="24"/>
              </w:rPr>
              <w:t>max (</w:t>
            </w:r>
            <w:r>
              <w:rPr>
                <w:rFonts w:ascii="Times" w:eastAsia="Times New Roman" w:hAnsi="Times"/>
                <w:b/>
                <w:sz w:val="24"/>
                <w:szCs w:val="24"/>
              </w:rPr>
              <w:t>ml</w:t>
            </w:r>
            <w:r>
              <w:rPr>
                <w:rFonts w:ascii="Times" w:eastAsia="Times New Roman" w:hAnsi="Times"/>
                <w:b/>
                <w:sz w:val="24"/>
                <w:szCs w:val="24"/>
                <w:vertAlign w:val="superscript"/>
              </w:rPr>
              <w:t>.</w:t>
            </w:r>
            <w:r>
              <w:rPr>
                <w:rFonts w:ascii="Times" w:eastAsia="Times New Roman" w:hAnsi="Times"/>
                <w:b/>
                <w:sz w:val="24"/>
                <w:szCs w:val="24"/>
              </w:rPr>
              <w:t>min</w:t>
            </w:r>
            <w:r>
              <w:rPr>
                <w:rFonts w:ascii="Times" w:eastAsia="Times New Roman" w:hAnsi="Times"/>
                <w:b/>
                <w:sz w:val="24"/>
                <w:szCs w:val="24"/>
                <w:vertAlign w:val="superscript"/>
              </w:rPr>
              <w:t>-1.</w:t>
            </w:r>
            <w:r>
              <w:rPr>
                <w:rFonts w:ascii="Times" w:eastAsia="Times New Roman" w:hAnsi="Times"/>
                <w:b/>
                <w:sz w:val="24"/>
                <w:szCs w:val="24"/>
              </w:rPr>
              <w:t>kg</w:t>
            </w:r>
            <w:r>
              <w:rPr>
                <w:rFonts w:ascii="Times" w:eastAsia="Times New Roman" w:hAnsi="Times"/>
                <w:b/>
                <w:sz w:val="24"/>
                <w:szCs w:val="24"/>
                <w:vertAlign w:val="superscript"/>
              </w:rPr>
              <w:t>-1</w:t>
            </w:r>
            <w:r>
              <w:rPr>
                <w:rFonts w:ascii="Times" w:hAnsi="Times"/>
                <w:b/>
                <w:sz w:val="24"/>
                <w:szCs w:val="24"/>
              </w:rPr>
              <w:t>)</w:t>
            </w:r>
          </w:p>
        </w:tc>
        <w:tc>
          <w:tcPr>
            <w:tcW w:w="2683" w:type="dxa"/>
            <w:hideMark/>
          </w:tcPr>
          <w:p w:rsidR="00A06471" w:rsidRDefault="00A06471">
            <w:pPr>
              <w:spacing w:line="480" w:lineRule="auto"/>
              <w:rPr>
                <w:rFonts w:ascii="Times" w:hAnsi="Times"/>
                <w:sz w:val="24"/>
                <w:szCs w:val="24"/>
              </w:rPr>
            </w:pPr>
            <w:r>
              <w:rPr>
                <w:rFonts w:ascii="Times" w:eastAsia="Times New Roman" w:hAnsi="Times"/>
                <w:sz w:val="24"/>
                <w:szCs w:val="24"/>
              </w:rPr>
              <w:t>36.26± 6.38</w:t>
            </w:r>
          </w:p>
        </w:tc>
        <w:tc>
          <w:tcPr>
            <w:tcW w:w="2542"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26.32 ± 4.63</w:t>
            </w:r>
          </w:p>
        </w:tc>
        <w:tc>
          <w:tcPr>
            <w:tcW w:w="1210"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&lt;0.001</w:t>
            </w:r>
            <w:r>
              <w:rPr>
                <w:rFonts w:ascii="Times" w:eastAsia="Times New Roman" w:hAnsi="Times"/>
                <w:sz w:val="24"/>
                <w:szCs w:val="24"/>
                <w:vertAlign w:val="superscript"/>
              </w:rPr>
              <w:t>a</w:t>
            </w:r>
          </w:p>
        </w:tc>
      </w:tr>
      <w:tr w:rsidR="00A06471" w:rsidTr="003330CD">
        <w:tc>
          <w:tcPr>
            <w:tcW w:w="2148" w:type="dxa"/>
          </w:tcPr>
          <w:p w:rsidR="00A06471" w:rsidRDefault="00A06471">
            <w:pPr>
              <w:rPr>
                <w:rFonts w:ascii="Times" w:hAnsi="Times"/>
                <w:b/>
                <w:sz w:val="24"/>
                <w:szCs w:val="24"/>
              </w:rPr>
            </w:pPr>
            <w:r>
              <w:rPr>
                <w:rFonts w:ascii="Times" w:hAnsi="Times"/>
                <w:b/>
                <w:sz w:val="24"/>
                <w:szCs w:val="24"/>
              </w:rPr>
              <w:t>BMI (kg</w:t>
            </w:r>
            <w:r>
              <w:rPr>
                <w:rFonts w:ascii="Times" w:hAnsi="Times"/>
                <w:b/>
                <w:sz w:val="24"/>
                <w:szCs w:val="24"/>
                <w:vertAlign w:val="superscript"/>
              </w:rPr>
              <w:t>.</w:t>
            </w:r>
            <w:r>
              <w:rPr>
                <w:rFonts w:ascii="Times" w:hAnsi="Times"/>
                <w:b/>
                <w:sz w:val="24"/>
                <w:szCs w:val="24"/>
              </w:rPr>
              <w:t>m</w:t>
            </w:r>
            <w:r>
              <w:rPr>
                <w:rFonts w:ascii="Times" w:hAnsi="Times"/>
                <w:b/>
                <w:sz w:val="24"/>
                <w:szCs w:val="24"/>
                <w:vertAlign w:val="superscript"/>
              </w:rPr>
              <w:t>2</w:t>
            </w:r>
            <w:r>
              <w:rPr>
                <w:rFonts w:ascii="Times" w:hAnsi="Times"/>
                <w:b/>
                <w:sz w:val="24"/>
                <w:szCs w:val="24"/>
              </w:rPr>
              <w:t>)</w:t>
            </w:r>
          </w:p>
        </w:tc>
        <w:tc>
          <w:tcPr>
            <w:tcW w:w="2683"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25.92 ± 5.39</w:t>
            </w:r>
          </w:p>
        </w:tc>
        <w:tc>
          <w:tcPr>
            <w:tcW w:w="2542"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31.15 ± 6.30</w:t>
            </w:r>
          </w:p>
        </w:tc>
        <w:tc>
          <w:tcPr>
            <w:tcW w:w="1210"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0.056</w:t>
            </w:r>
          </w:p>
        </w:tc>
      </w:tr>
      <w:tr w:rsidR="00A06471" w:rsidTr="003330CD">
        <w:tc>
          <w:tcPr>
            <w:tcW w:w="2148" w:type="dxa"/>
            <w:hideMark/>
          </w:tcPr>
          <w:p w:rsidR="00A06471" w:rsidRDefault="00A06471">
            <w:pPr>
              <w:rPr>
                <w:rFonts w:ascii="Times" w:hAnsi="Times"/>
                <w:b/>
                <w:sz w:val="24"/>
                <w:szCs w:val="24"/>
              </w:rPr>
            </w:pPr>
            <w:r>
              <w:rPr>
                <w:rFonts w:ascii="Times" w:hAnsi="Times"/>
                <w:b/>
                <w:sz w:val="24"/>
                <w:szCs w:val="24"/>
              </w:rPr>
              <w:t>WHR</w:t>
            </w:r>
          </w:p>
        </w:tc>
        <w:tc>
          <w:tcPr>
            <w:tcW w:w="2683"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0.79 ± 0.07</w:t>
            </w:r>
          </w:p>
        </w:tc>
        <w:tc>
          <w:tcPr>
            <w:tcW w:w="2542"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0.86 ± 0.06</w:t>
            </w:r>
          </w:p>
        </w:tc>
        <w:tc>
          <w:tcPr>
            <w:tcW w:w="1210"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0.019</w:t>
            </w:r>
            <w:r>
              <w:rPr>
                <w:rFonts w:ascii="Times" w:eastAsia="Times New Roman" w:hAnsi="Times"/>
                <w:sz w:val="24"/>
                <w:szCs w:val="24"/>
                <w:vertAlign w:val="superscript"/>
              </w:rPr>
              <w:t>a</w:t>
            </w:r>
          </w:p>
        </w:tc>
      </w:tr>
      <w:tr w:rsidR="00A06471" w:rsidTr="003330CD">
        <w:tc>
          <w:tcPr>
            <w:tcW w:w="2148" w:type="dxa"/>
            <w:hideMark/>
          </w:tcPr>
          <w:p w:rsidR="00A06471" w:rsidRDefault="00A06471">
            <w:pPr>
              <w:rPr>
                <w:rFonts w:ascii="Times" w:hAnsi="Times"/>
                <w:b/>
                <w:sz w:val="24"/>
                <w:szCs w:val="24"/>
              </w:rPr>
            </w:pPr>
            <w:r>
              <w:rPr>
                <w:rFonts w:ascii="Times" w:hAnsi="Times"/>
                <w:b/>
                <w:sz w:val="24"/>
                <w:szCs w:val="24"/>
              </w:rPr>
              <w:t>WC (cm)</w:t>
            </w:r>
          </w:p>
        </w:tc>
        <w:tc>
          <w:tcPr>
            <w:tcW w:w="2683"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83.01 ± 14.20</w:t>
            </w:r>
          </w:p>
        </w:tc>
        <w:tc>
          <w:tcPr>
            <w:tcW w:w="2542"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98.05 ± 16.35</w:t>
            </w:r>
          </w:p>
        </w:tc>
        <w:tc>
          <w:tcPr>
            <w:tcW w:w="1210" w:type="dxa"/>
            <w:hideMark/>
          </w:tcPr>
          <w:p w:rsidR="000423F7" w:rsidRDefault="00A06471" w:rsidP="000423F7">
            <w:pPr>
              <w:spacing w:line="480" w:lineRule="auto"/>
              <w:rPr>
                <w:rFonts w:ascii="Times" w:eastAsia="Times New Roman" w:hAnsi="Times"/>
                <w:sz w:val="24"/>
                <w:szCs w:val="24"/>
              </w:rPr>
            </w:pPr>
            <w:r>
              <w:rPr>
                <w:rFonts w:ascii="Times" w:eastAsia="Times New Roman" w:hAnsi="Times"/>
                <w:sz w:val="24"/>
                <w:szCs w:val="24"/>
              </w:rPr>
              <w:t>0.033</w:t>
            </w:r>
          </w:p>
        </w:tc>
      </w:tr>
      <w:tr w:rsidR="000423F7" w:rsidTr="003330CD">
        <w:tc>
          <w:tcPr>
            <w:tcW w:w="2148" w:type="dxa"/>
          </w:tcPr>
          <w:p w:rsidR="000423F7" w:rsidRDefault="000045D7">
            <w:pPr>
              <w:rPr>
                <w:rFonts w:ascii="Times" w:hAnsi="Times"/>
                <w:b/>
                <w:sz w:val="24"/>
                <w:szCs w:val="24"/>
              </w:rPr>
            </w:pPr>
            <w:r>
              <w:rPr>
                <w:rFonts w:ascii="Times" w:hAnsi="Times"/>
                <w:b/>
                <w:sz w:val="24"/>
                <w:szCs w:val="24"/>
              </w:rPr>
              <w:t>Glucose disposal</w:t>
            </w:r>
            <w:r w:rsidR="00A617B0">
              <w:rPr>
                <w:rFonts w:ascii="Times" w:hAnsi="Times"/>
                <w:b/>
                <w:sz w:val="24"/>
                <w:szCs w:val="24"/>
              </w:rPr>
              <w:t xml:space="preserve"> (mg/kg min</w:t>
            </w:r>
            <w:r w:rsidR="00A617B0" w:rsidRPr="00A617B0">
              <w:rPr>
                <w:rFonts w:ascii="Times" w:hAnsi="Times"/>
                <w:b/>
                <w:sz w:val="24"/>
                <w:szCs w:val="24"/>
                <w:vertAlign w:val="superscript"/>
              </w:rPr>
              <w:t>-1</w:t>
            </w:r>
            <w:r w:rsidR="00A617B0">
              <w:rPr>
                <w:rFonts w:ascii="Times" w:hAnsi="Times"/>
                <w:b/>
                <w:sz w:val="24"/>
                <w:szCs w:val="24"/>
              </w:rPr>
              <w:t>)</w:t>
            </w:r>
          </w:p>
        </w:tc>
        <w:tc>
          <w:tcPr>
            <w:tcW w:w="2683" w:type="dxa"/>
          </w:tcPr>
          <w:p w:rsidR="000423F7" w:rsidRDefault="000045D7">
            <w:pPr>
              <w:spacing w:line="480" w:lineRule="auto"/>
              <w:rPr>
                <w:rFonts w:ascii="Times" w:eastAsia="Times New Roman" w:hAnsi="Times"/>
                <w:sz w:val="24"/>
                <w:szCs w:val="24"/>
              </w:rPr>
            </w:pPr>
            <w:r>
              <w:rPr>
                <w:rFonts w:ascii="Times" w:eastAsia="Times New Roman" w:hAnsi="Times"/>
                <w:sz w:val="24"/>
                <w:szCs w:val="24"/>
              </w:rPr>
              <w:t>4.80</w:t>
            </w:r>
            <w:r w:rsidR="00412D1B">
              <w:rPr>
                <w:rFonts w:ascii="Times" w:eastAsia="Times New Roman" w:hAnsi="Times"/>
                <w:sz w:val="24"/>
                <w:szCs w:val="24"/>
              </w:rPr>
              <w:t xml:space="preserve"> ± 1.73</w:t>
            </w:r>
          </w:p>
        </w:tc>
        <w:tc>
          <w:tcPr>
            <w:tcW w:w="2542" w:type="dxa"/>
          </w:tcPr>
          <w:p w:rsidR="000423F7" w:rsidRDefault="00412D1B">
            <w:pPr>
              <w:spacing w:line="480" w:lineRule="auto"/>
              <w:rPr>
                <w:rFonts w:ascii="Times" w:eastAsia="Times New Roman" w:hAnsi="Times"/>
                <w:sz w:val="24"/>
                <w:szCs w:val="24"/>
              </w:rPr>
            </w:pPr>
            <w:r>
              <w:rPr>
                <w:rFonts w:ascii="Times" w:eastAsia="Times New Roman" w:hAnsi="Times"/>
                <w:sz w:val="24"/>
                <w:szCs w:val="24"/>
              </w:rPr>
              <w:t>3.26 ± 0.80</w:t>
            </w:r>
          </w:p>
        </w:tc>
        <w:tc>
          <w:tcPr>
            <w:tcW w:w="1210" w:type="dxa"/>
          </w:tcPr>
          <w:p w:rsidR="000423F7" w:rsidRDefault="00412D1B" w:rsidP="000423F7">
            <w:pPr>
              <w:spacing w:line="480" w:lineRule="auto"/>
              <w:rPr>
                <w:rFonts w:ascii="Times" w:eastAsia="Times New Roman" w:hAnsi="Times"/>
                <w:sz w:val="24"/>
                <w:szCs w:val="24"/>
              </w:rPr>
            </w:pPr>
            <w:r>
              <w:rPr>
                <w:rFonts w:ascii="Times" w:eastAsia="Times New Roman" w:hAnsi="Times"/>
                <w:sz w:val="24"/>
                <w:szCs w:val="24"/>
              </w:rPr>
              <w:t>0.016</w:t>
            </w:r>
          </w:p>
        </w:tc>
      </w:tr>
      <w:tr w:rsidR="00A06471" w:rsidTr="003330CD">
        <w:tc>
          <w:tcPr>
            <w:tcW w:w="2148" w:type="dxa"/>
            <w:hideMark/>
          </w:tcPr>
          <w:p w:rsidR="00A06471" w:rsidRDefault="00A06471">
            <w:pPr>
              <w:rPr>
                <w:rFonts w:ascii="Times" w:hAnsi="Times"/>
                <w:b/>
                <w:sz w:val="24"/>
                <w:szCs w:val="24"/>
              </w:rPr>
            </w:pPr>
            <w:r>
              <w:rPr>
                <w:rFonts w:ascii="Times" w:hAnsi="Times"/>
                <w:b/>
                <w:sz w:val="24"/>
                <w:szCs w:val="24"/>
              </w:rPr>
              <w:t>CD105+ MP (per µl PFP)</w:t>
            </w:r>
          </w:p>
        </w:tc>
        <w:tc>
          <w:tcPr>
            <w:tcW w:w="2683" w:type="dxa"/>
            <w:hideMark/>
          </w:tcPr>
          <w:p w:rsidR="00A06471" w:rsidRDefault="00A06471">
            <w:pPr>
              <w:spacing w:line="240" w:lineRule="auto"/>
              <w:rPr>
                <w:rFonts w:ascii="Times" w:hAnsi="Times"/>
                <w:sz w:val="24"/>
                <w:szCs w:val="24"/>
              </w:rPr>
            </w:pPr>
            <w:r>
              <w:rPr>
                <w:rFonts w:ascii="Times" w:hAnsi="Times"/>
                <w:sz w:val="24"/>
                <w:szCs w:val="24"/>
              </w:rPr>
              <w:t>388.2 ± 113.5</w:t>
            </w:r>
          </w:p>
        </w:tc>
        <w:tc>
          <w:tcPr>
            <w:tcW w:w="2542" w:type="dxa"/>
            <w:hideMark/>
          </w:tcPr>
          <w:p w:rsidR="00A06471" w:rsidRDefault="00A06471">
            <w:pPr>
              <w:spacing w:line="240" w:lineRule="auto"/>
              <w:rPr>
                <w:rFonts w:ascii="Times" w:hAnsi="Times"/>
                <w:sz w:val="24"/>
                <w:szCs w:val="24"/>
              </w:rPr>
            </w:pPr>
            <w:r>
              <w:rPr>
                <w:rFonts w:ascii="Times" w:hAnsi="Times"/>
                <w:sz w:val="24"/>
                <w:szCs w:val="24"/>
              </w:rPr>
              <w:t>2113.9 ± 951.7</w:t>
            </w:r>
          </w:p>
        </w:tc>
        <w:tc>
          <w:tcPr>
            <w:tcW w:w="1210"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0.021</w:t>
            </w:r>
            <w:r>
              <w:rPr>
                <w:rFonts w:ascii="Times" w:eastAsia="Times New Roman" w:hAnsi="Times"/>
                <w:sz w:val="24"/>
                <w:szCs w:val="24"/>
                <w:vertAlign w:val="superscript"/>
              </w:rPr>
              <w:t>a</w:t>
            </w:r>
          </w:p>
        </w:tc>
      </w:tr>
      <w:tr w:rsidR="00A06471" w:rsidTr="003330CD">
        <w:tc>
          <w:tcPr>
            <w:tcW w:w="2148" w:type="dxa"/>
            <w:hideMark/>
          </w:tcPr>
          <w:p w:rsidR="00A06471" w:rsidRDefault="00A06471">
            <w:pPr>
              <w:rPr>
                <w:rFonts w:ascii="Times" w:hAnsi="Times"/>
                <w:b/>
                <w:sz w:val="24"/>
                <w:szCs w:val="24"/>
              </w:rPr>
            </w:pPr>
            <w:r>
              <w:rPr>
                <w:rFonts w:ascii="Times" w:hAnsi="Times"/>
                <w:b/>
                <w:sz w:val="24"/>
                <w:szCs w:val="24"/>
              </w:rPr>
              <w:t>CD106+ MP (per µl PFP)</w:t>
            </w:r>
          </w:p>
        </w:tc>
        <w:tc>
          <w:tcPr>
            <w:tcW w:w="2683" w:type="dxa"/>
            <w:hideMark/>
          </w:tcPr>
          <w:p w:rsidR="00A06471" w:rsidRDefault="00A06471">
            <w:pPr>
              <w:spacing w:line="240" w:lineRule="auto"/>
              <w:rPr>
                <w:rFonts w:ascii="Times" w:hAnsi="Times"/>
                <w:sz w:val="24"/>
                <w:szCs w:val="24"/>
              </w:rPr>
            </w:pPr>
            <w:r>
              <w:rPr>
                <w:rFonts w:ascii="Times" w:hAnsi="Times"/>
                <w:sz w:val="24"/>
                <w:szCs w:val="24"/>
              </w:rPr>
              <w:t xml:space="preserve">7165.1 ± 4403.8 </w:t>
            </w:r>
          </w:p>
        </w:tc>
        <w:tc>
          <w:tcPr>
            <w:tcW w:w="2542" w:type="dxa"/>
            <w:hideMark/>
          </w:tcPr>
          <w:p w:rsidR="00A06471" w:rsidRDefault="00A06471">
            <w:pPr>
              <w:spacing w:line="240" w:lineRule="auto"/>
              <w:rPr>
                <w:rFonts w:ascii="Times" w:hAnsi="Times"/>
                <w:sz w:val="24"/>
                <w:szCs w:val="24"/>
              </w:rPr>
            </w:pPr>
            <w:r>
              <w:rPr>
                <w:rFonts w:ascii="Times" w:hAnsi="Times"/>
                <w:sz w:val="24"/>
                <w:szCs w:val="24"/>
              </w:rPr>
              <w:t>7625.6 ± 5427.8</w:t>
            </w:r>
          </w:p>
        </w:tc>
        <w:tc>
          <w:tcPr>
            <w:tcW w:w="1210" w:type="dxa"/>
            <w:hideMark/>
          </w:tcPr>
          <w:p w:rsidR="00A06471" w:rsidRDefault="00A06471">
            <w:pPr>
              <w:spacing w:line="480" w:lineRule="auto"/>
              <w:rPr>
                <w:rFonts w:ascii="Times" w:eastAsia="Times New Roman" w:hAnsi="Times"/>
                <w:sz w:val="24"/>
                <w:szCs w:val="24"/>
              </w:rPr>
            </w:pPr>
            <w:r>
              <w:rPr>
                <w:rFonts w:ascii="Times" w:eastAsia="Times New Roman" w:hAnsi="Times"/>
                <w:sz w:val="24"/>
                <w:szCs w:val="24"/>
              </w:rPr>
              <w:t>0.942</w:t>
            </w:r>
          </w:p>
        </w:tc>
      </w:tr>
    </w:tbl>
    <w:p w:rsidR="00A06471" w:rsidRDefault="00A06471" w:rsidP="00A06471">
      <w:pPr>
        <w:spacing w:line="480" w:lineRule="auto"/>
        <w:rPr>
          <w:rFonts w:ascii="Times" w:eastAsia="Times New Roman" w:hAnsi="Times"/>
          <w:sz w:val="24"/>
          <w:szCs w:val="24"/>
        </w:rPr>
      </w:pPr>
      <w:r>
        <w:rPr>
          <w:rFonts w:ascii="Times" w:eastAsia="Times New Roman" w:hAnsi="Times"/>
          <w:sz w:val="24"/>
          <w:szCs w:val="24"/>
          <w:vertAlign w:val="superscript"/>
        </w:rPr>
        <w:t>a</w:t>
      </w:r>
      <w:r>
        <w:rPr>
          <w:rFonts w:ascii="Times" w:eastAsia="Times New Roman" w:hAnsi="Times"/>
          <w:sz w:val="24"/>
          <w:szCs w:val="24"/>
        </w:rPr>
        <w:t xml:space="preserve"> Significantly different between groups (p &lt; 0.05). All data represented as mean ± SD, except for CD105+ MP and CD106+ MP which are represented as mean ± SEM.</w:t>
      </w:r>
    </w:p>
    <w:p w:rsidR="00A06471" w:rsidRDefault="00A06471" w:rsidP="00A06471">
      <w:pPr>
        <w:spacing w:line="240" w:lineRule="auto"/>
        <w:rPr>
          <w:rFonts w:ascii="Times" w:hAnsi="Times"/>
          <w:b/>
          <w:sz w:val="24"/>
          <w:szCs w:val="24"/>
          <w:lang w:eastAsia="zh-CN"/>
        </w:rPr>
      </w:pPr>
      <w:r>
        <w:rPr>
          <w:rFonts w:ascii="Times" w:hAnsi="Times"/>
          <w:b/>
          <w:sz w:val="24"/>
          <w:szCs w:val="24"/>
          <w:lang w:eastAsia="zh-CN"/>
        </w:rPr>
        <w:br w:type="page"/>
      </w:r>
    </w:p>
    <w:p w:rsidR="00A06471" w:rsidRDefault="00A06471" w:rsidP="00A06471">
      <w:pPr>
        <w:spacing w:line="360" w:lineRule="auto"/>
        <w:rPr>
          <w:rFonts w:ascii="Times" w:hAnsi="Times"/>
          <w:b/>
          <w:sz w:val="24"/>
          <w:szCs w:val="24"/>
        </w:rPr>
      </w:pPr>
      <w:r>
        <w:rPr>
          <w:rFonts w:ascii="Times" w:hAnsi="Times"/>
          <w:b/>
          <w:sz w:val="24"/>
          <w:szCs w:val="24"/>
        </w:rPr>
        <w:lastRenderedPageBreak/>
        <w:t xml:space="preserve">Table 2 </w:t>
      </w:r>
      <w:r w:rsidRPr="00EF21FE">
        <w:rPr>
          <w:rFonts w:ascii="Times" w:hAnsi="Times"/>
          <w:sz w:val="24"/>
          <w:szCs w:val="24"/>
        </w:rPr>
        <w:t xml:space="preserve">Clinical characteristics of the control and PCOS women at baseline, mid, and post 8 weeks of aerobic exercise training. </w:t>
      </w:r>
      <w:r w:rsidRPr="00EF21FE">
        <w:rPr>
          <w:rFonts w:ascii="Times" w:eastAsia="Times New Roman" w:hAnsi="Times"/>
          <w:sz w:val="24"/>
          <w:szCs w:val="24"/>
        </w:rPr>
        <w:t>Body mass, SBP, DBP, VO</w:t>
      </w:r>
      <w:r w:rsidRPr="00EF21FE">
        <w:rPr>
          <w:rFonts w:ascii="Times" w:eastAsia="Times New Roman" w:hAnsi="Times"/>
          <w:sz w:val="24"/>
          <w:szCs w:val="24"/>
          <w:vertAlign w:val="subscript"/>
        </w:rPr>
        <w:t>2max</w:t>
      </w:r>
      <w:r w:rsidRPr="00EF21FE">
        <w:rPr>
          <w:rFonts w:ascii="Times" w:eastAsia="Times New Roman" w:hAnsi="Times"/>
          <w:sz w:val="24"/>
          <w:szCs w:val="24"/>
        </w:rPr>
        <w:t>, BMI, WHR and WC are compared between both groups.</w:t>
      </w:r>
    </w:p>
    <w:tbl>
      <w:tblPr>
        <w:tblW w:w="0" w:type="auto"/>
        <w:tblBorders>
          <w:top w:val="single" w:sz="8" w:space="0" w:color="000000"/>
          <w:bottom w:val="single" w:sz="8" w:space="0" w:color="000000"/>
        </w:tblBorders>
        <w:tblLook w:val="00A0" w:firstRow="1" w:lastRow="0" w:firstColumn="1" w:lastColumn="0" w:noHBand="0" w:noVBand="0"/>
      </w:tblPr>
      <w:tblGrid>
        <w:gridCol w:w="1550"/>
        <w:gridCol w:w="1111"/>
        <w:gridCol w:w="1111"/>
        <w:gridCol w:w="1086"/>
        <w:gridCol w:w="1111"/>
        <w:gridCol w:w="1122"/>
        <w:gridCol w:w="1209"/>
      </w:tblGrid>
      <w:tr w:rsidR="00A06471" w:rsidTr="00A06471">
        <w:tc>
          <w:tcPr>
            <w:tcW w:w="0" w:type="auto"/>
            <w:gridSpan w:val="7"/>
            <w:tcBorders>
              <w:top w:val="single" w:sz="8" w:space="0" w:color="000000"/>
              <w:left w:val="nil"/>
              <w:bottom w:val="single" w:sz="8" w:space="0" w:color="000000"/>
              <w:right w:val="nil"/>
            </w:tcBorders>
            <w:hideMark/>
          </w:tcPr>
          <w:p w:rsidR="00A06471" w:rsidRDefault="00A06471">
            <w:pPr>
              <w:rPr>
                <w:rFonts w:ascii="Times" w:hAnsi="Times"/>
                <w:b/>
                <w:color w:val="000000"/>
                <w:sz w:val="24"/>
                <w:szCs w:val="24"/>
              </w:rPr>
            </w:pPr>
            <w:r>
              <w:rPr>
                <w:rFonts w:ascii="Times" w:hAnsi="Times"/>
                <w:b/>
                <w:color w:val="000000"/>
                <w:sz w:val="24"/>
                <w:szCs w:val="24"/>
              </w:rPr>
              <w:t xml:space="preserve">                                             Control (n = 10)                             PCOS (n = 11)                                        </w:t>
            </w:r>
          </w:p>
        </w:tc>
      </w:tr>
      <w:tr w:rsidR="00A06471" w:rsidTr="00A06471">
        <w:tc>
          <w:tcPr>
            <w:tcW w:w="0" w:type="auto"/>
            <w:tcBorders>
              <w:top w:val="nil"/>
              <w:left w:val="nil"/>
              <w:bottom w:val="nil"/>
              <w:right w:val="nil"/>
            </w:tcBorders>
          </w:tcPr>
          <w:p w:rsidR="00A06471" w:rsidRDefault="00A06471">
            <w:pPr>
              <w:rPr>
                <w:rFonts w:ascii="Times" w:hAnsi="Times"/>
                <w:b/>
                <w:color w:val="000000"/>
                <w:sz w:val="24"/>
                <w:szCs w:val="24"/>
              </w:rPr>
            </w:pPr>
            <w:r>
              <w:rPr>
                <w:rFonts w:ascii="Times" w:hAnsi="Times"/>
                <w:b/>
                <w:color w:val="000000"/>
                <w:sz w:val="24"/>
                <w:szCs w:val="24"/>
              </w:rPr>
              <w:t>Variables</w:t>
            </w:r>
          </w:p>
          <w:p w:rsidR="00A06471" w:rsidRDefault="00A06471">
            <w:pPr>
              <w:rPr>
                <w:rFonts w:ascii="Times" w:hAnsi="Times"/>
                <w:b/>
                <w:color w:val="000000"/>
                <w:sz w:val="24"/>
                <w:szCs w:val="24"/>
              </w:rPr>
            </w:pPr>
          </w:p>
        </w:tc>
        <w:tc>
          <w:tcPr>
            <w:tcW w:w="0" w:type="auto"/>
            <w:tcBorders>
              <w:top w:val="nil"/>
              <w:left w:val="nil"/>
              <w:bottom w:val="nil"/>
              <w:right w:val="nil"/>
            </w:tcBorders>
            <w:hideMark/>
          </w:tcPr>
          <w:p w:rsidR="00A06471" w:rsidRDefault="00A06471">
            <w:pPr>
              <w:rPr>
                <w:rFonts w:ascii="Times" w:hAnsi="Times"/>
                <w:b/>
                <w:color w:val="000000"/>
                <w:sz w:val="24"/>
                <w:szCs w:val="24"/>
              </w:rPr>
            </w:pPr>
            <w:r>
              <w:rPr>
                <w:rFonts w:ascii="Times" w:hAnsi="Times"/>
                <w:b/>
                <w:color w:val="000000"/>
                <w:sz w:val="24"/>
                <w:szCs w:val="24"/>
              </w:rPr>
              <w:t>Pre</w:t>
            </w:r>
          </w:p>
        </w:tc>
        <w:tc>
          <w:tcPr>
            <w:tcW w:w="0" w:type="auto"/>
            <w:tcBorders>
              <w:top w:val="nil"/>
              <w:left w:val="nil"/>
              <w:bottom w:val="nil"/>
              <w:right w:val="nil"/>
            </w:tcBorders>
            <w:hideMark/>
          </w:tcPr>
          <w:p w:rsidR="00A06471" w:rsidRDefault="00A06471">
            <w:pPr>
              <w:rPr>
                <w:rFonts w:ascii="Times" w:hAnsi="Times"/>
                <w:b/>
                <w:color w:val="000000"/>
                <w:sz w:val="24"/>
                <w:szCs w:val="24"/>
              </w:rPr>
            </w:pPr>
            <w:r>
              <w:rPr>
                <w:rFonts w:ascii="Times" w:hAnsi="Times"/>
                <w:b/>
                <w:color w:val="000000"/>
                <w:sz w:val="24"/>
                <w:szCs w:val="24"/>
              </w:rPr>
              <w:t>Mid</w:t>
            </w:r>
          </w:p>
        </w:tc>
        <w:tc>
          <w:tcPr>
            <w:tcW w:w="0" w:type="auto"/>
            <w:tcBorders>
              <w:top w:val="nil"/>
              <w:left w:val="nil"/>
              <w:bottom w:val="nil"/>
              <w:right w:val="nil"/>
            </w:tcBorders>
            <w:hideMark/>
          </w:tcPr>
          <w:p w:rsidR="00A06471" w:rsidRDefault="00A06471">
            <w:pPr>
              <w:rPr>
                <w:rFonts w:ascii="Times" w:hAnsi="Times"/>
                <w:b/>
                <w:color w:val="000000"/>
                <w:sz w:val="24"/>
                <w:szCs w:val="24"/>
              </w:rPr>
            </w:pPr>
            <w:r>
              <w:rPr>
                <w:rFonts w:ascii="Times" w:hAnsi="Times"/>
                <w:b/>
                <w:color w:val="000000"/>
                <w:sz w:val="24"/>
                <w:szCs w:val="24"/>
              </w:rPr>
              <w:t>Post</w:t>
            </w:r>
          </w:p>
        </w:tc>
        <w:tc>
          <w:tcPr>
            <w:tcW w:w="0" w:type="auto"/>
            <w:tcBorders>
              <w:top w:val="nil"/>
              <w:left w:val="nil"/>
              <w:bottom w:val="nil"/>
              <w:right w:val="nil"/>
            </w:tcBorders>
            <w:hideMark/>
          </w:tcPr>
          <w:p w:rsidR="00A06471" w:rsidRDefault="00A06471">
            <w:pPr>
              <w:rPr>
                <w:rFonts w:ascii="Times" w:hAnsi="Times"/>
                <w:b/>
                <w:color w:val="000000"/>
                <w:sz w:val="24"/>
                <w:szCs w:val="24"/>
              </w:rPr>
            </w:pPr>
            <w:r>
              <w:rPr>
                <w:rFonts w:ascii="Times" w:hAnsi="Times"/>
                <w:b/>
                <w:color w:val="000000"/>
                <w:sz w:val="24"/>
                <w:szCs w:val="24"/>
              </w:rPr>
              <w:t>Pre</w:t>
            </w:r>
          </w:p>
        </w:tc>
        <w:tc>
          <w:tcPr>
            <w:tcW w:w="0" w:type="auto"/>
            <w:tcBorders>
              <w:top w:val="nil"/>
              <w:left w:val="nil"/>
              <w:bottom w:val="nil"/>
              <w:right w:val="nil"/>
            </w:tcBorders>
            <w:hideMark/>
          </w:tcPr>
          <w:p w:rsidR="00A06471" w:rsidRDefault="00A06471">
            <w:pPr>
              <w:rPr>
                <w:rFonts w:ascii="Times" w:hAnsi="Times"/>
                <w:b/>
                <w:color w:val="000000"/>
                <w:sz w:val="24"/>
                <w:szCs w:val="24"/>
              </w:rPr>
            </w:pPr>
            <w:r>
              <w:rPr>
                <w:rFonts w:ascii="Times" w:hAnsi="Times"/>
                <w:b/>
                <w:color w:val="000000"/>
                <w:sz w:val="24"/>
                <w:szCs w:val="24"/>
              </w:rPr>
              <w:t>Mid</w:t>
            </w:r>
          </w:p>
        </w:tc>
        <w:tc>
          <w:tcPr>
            <w:tcW w:w="0" w:type="auto"/>
            <w:tcBorders>
              <w:top w:val="nil"/>
              <w:left w:val="nil"/>
              <w:bottom w:val="nil"/>
              <w:right w:val="nil"/>
            </w:tcBorders>
            <w:hideMark/>
          </w:tcPr>
          <w:p w:rsidR="00A06471" w:rsidRDefault="00A06471">
            <w:pPr>
              <w:rPr>
                <w:rFonts w:ascii="Times" w:hAnsi="Times"/>
                <w:b/>
                <w:color w:val="000000"/>
                <w:sz w:val="24"/>
                <w:szCs w:val="24"/>
              </w:rPr>
            </w:pPr>
            <w:r>
              <w:rPr>
                <w:rFonts w:ascii="Times" w:hAnsi="Times"/>
                <w:b/>
                <w:color w:val="000000"/>
                <w:sz w:val="24"/>
                <w:szCs w:val="24"/>
              </w:rPr>
              <w:t>Post</w:t>
            </w:r>
          </w:p>
        </w:tc>
      </w:tr>
      <w:tr w:rsidR="00A06471" w:rsidTr="00A06471">
        <w:tc>
          <w:tcPr>
            <w:tcW w:w="0" w:type="auto"/>
            <w:tcBorders>
              <w:top w:val="nil"/>
              <w:left w:val="nil"/>
              <w:bottom w:val="nil"/>
              <w:right w:val="nil"/>
            </w:tcBorders>
          </w:tcPr>
          <w:p w:rsidR="00A06471" w:rsidRDefault="00A06471">
            <w:pPr>
              <w:rPr>
                <w:rFonts w:ascii="Times" w:hAnsi="Times"/>
                <w:b/>
                <w:color w:val="000000"/>
                <w:sz w:val="24"/>
                <w:szCs w:val="24"/>
              </w:rPr>
            </w:pPr>
            <w:r>
              <w:rPr>
                <w:rFonts w:ascii="Times" w:hAnsi="Times"/>
                <w:b/>
                <w:color w:val="000000"/>
                <w:sz w:val="24"/>
                <w:szCs w:val="24"/>
              </w:rPr>
              <w:t>Body mass (kg)</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71.04 ± 16.42</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70.66 ± 16.19</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70.11 ± 15.83</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85.45 ± 18.91</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84.45 ± 19.02</w:t>
            </w:r>
            <w:r>
              <w:rPr>
                <w:rFonts w:ascii="Times" w:hAnsi="Times"/>
                <w:color w:val="000000"/>
                <w:sz w:val="24"/>
                <w:szCs w:val="24"/>
                <w:vertAlign w:val="superscript"/>
              </w:rPr>
              <w:t>a</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84.04 ± 19.54</w:t>
            </w:r>
            <w:r>
              <w:rPr>
                <w:rFonts w:ascii="Times" w:hAnsi="Times"/>
                <w:color w:val="000000"/>
                <w:sz w:val="24"/>
                <w:szCs w:val="24"/>
                <w:vertAlign w:val="superscript"/>
              </w:rPr>
              <w:t>a</w:t>
            </w:r>
          </w:p>
        </w:tc>
      </w:tr>
      <w:tr w:rsidR="00A06471" w:rsidTr="00A06471">
        <w:tc>
          <w:tcPr>
            <w:tcW w:w="0" w:type="auto"/>
            <w:tcBorders>
              <w:top w:val="nil"/>
              <w:left w:val="nil"/>
              <w:bottom w:val="nil"/>
              <w:right w:val="nil"/>
            </w:tcBorders>
          </w:tcPr>
          <w:p w:rsidR="00A06471" w:rsidRDefault="00A06471">
            <w:pPr>
              <w:rPr>
                <w:rFonts w:ascii="Times" w:hAnsi="Times"/>
                <w:b/>
                <w:color w:val="000000"/>
                <w:sz w:val="24"/>
                <w:szCs w:val="24"/>
              </w:rPr>
            </w:pPr>
            <w:r>
              <w:rPr>
                <w:rFonts w:ascii="Times" w:hAnsi="Times"/>
                <w:b/>
                <w:color w:val="000000"/>
                <w:sz w:val="24"/>
                <w:szCs w:val="24"/>
              </w:rPr>
              <w:t>SBP (mmHg)</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123.00 ± 11.44</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120.50 ± 10.28</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117.50 ± 7.65</w:t>
            </w:r>
            <w:r>
              <w:rPr>
                <w:rFonts w:ascii="Times" w:hAnsi="Times"/>
                <w:color w:val="000000"/>
                <w:sz w:val="24"/>
                <w:szCs w:val="24"/>
                <w:vertAlign w:val="superscript"/>
              </w:rPr>
              <w:t>a</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132.36 ± 11.47</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128.73 ± 11.03</w:t>
            </w:r>
            <w:r>
              <w:rPr>
                <w:rFonts w:ascii="Times" w:hAnsi="Times"/>
                <w:color w:val="000000"/>
                <w:sz w:val="24"/>
                <w:szCs w:val="24"/>
                <w:vertAlign w:val="superscript"/>
              </w:rPr>
              <w:t>a</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124.91± 10.40</w:t>
            </w:r>
            <w:r>
              <w:rPr>
                <w:rFonts w:ascii="Times" w:hAnsi="Times"/>
                <w:color w:val="000000"/>
                <w:sz w:val="24"/>
                <w:szCs w:val="24"/>
                <w:vertAlign w:val="superscript"/>
              </w:rPr>
              <w:t>ab</w:t>
            </w:r>
          </w:p>
        </w:tc>
      </w:tr>
      <w:tr w:rsidR="00A06471" w:rsidTr="00A06471">
        <w:tc>
          <w:tcPr>
            <w:tcW w:w="0" w:type="auto"/>
            <w:tcBorders>
              <w:top w:val="nil"/>
              <w:left w:val="nil"/>
              <w:bottom w:val="nil"/>
              <w:right w:val="nil"/>
            </w:tcBorders>
          </w:tcPr>
          <w:p w:rsidR="00A06471" w:rsidRDefault="00A06471">
            <w:pPr>
              <w:rPr>
                <w:rFonts w:ascii="Times" w:hAnsi="Times"/>
                <w:b/>
                <w:color w:val="000000"/>
                <w:sz w:val="24"/>
                <w:szCs w:val="24"/>
              </w:rPr>
            </w:pPr>
            <w:r>
              <w:rPr>
                <w:rFonts w:ascii="Times" w:hAnsi="Times"/>
                <w:b/>
                <w:color w:val="000000"/>
                <w:sz w:val="24"/>
                <w:szCs w:val="24"/>
              </w:rPr>
              <w:t>DBP (mmHg)</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77.50 ± 9.30</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75.00 ± 6.82</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73.10 ± 5.43</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81.82 ± 11.21</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81.36 ± 12.36</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76.64 ± 8.82</w:t>
            </w:r>
            <w:r>
              <w:rPr>
                <w:rFonts w:ascii="Times" w:hAnsi="Times"/>
                <w:color w:val="000000"/>
                <w:sz w:val="24"/>
                <w:szCs w:val="24"/>
                <w:vertAlign w:val="superscript"/>
              </w:rPr>
              <w:t>ab</w:t>
            </w:r>
          </w:p>
        </w:tc>
      </w:tr>
      <w:tr w:rsidR="00A06471" w:rsidTr="00A06471">
        <w:tc>
          <w:tcPr>
            <w:tcW w:w="0" w:type="auto"/>
            <w:tcBorders>
              <w:top w:val="nil"/>
              <w:left w:val="nil"/>
              <w:bottom w:val="nil"/>
              <w:right w:val="nil"/>
            </w:tcBorders>
          </w:tcPr>
          <w:p w:rsidR="00A06471" w:rsidRDefault="00A06471">
            <w:pPr>
              <w:rPr>
                <w:rFonts w:ascii="Times" w:hAnsi="Times"/>
                <w:b/>
                <w:color w:val="000000"/>
                <w:sz w:val="24"/>
                <w:szCs w:val="24"/>
              </w:rPr>
            </w:pPr>
            <w:r>
              <w:rPr>
                <w:rFonts w:ascii="Times" w:hAnsi="Times"/>
                <w:b/>
                <w:color w:val="000000"/>
                <w:sz w:val="24"/>
                <w:szCs w:val="24"/>
              </w:rPr>
              <w:t>VO</w:t>
            </w:r>
            <w:r>
              <w:rPr>
                <w:rFonts w:ascii="Times" w:hAnsi="Times"/>
                <w:b/>
                <w:color w:val="000000"/>
                <w:sz w:val="24"/>
                <w:szCs w:val="24"/>
                <w:vertAlign w:val="subscript"/>
              </w:rPr>
              <w:t>2</w:t>
            </w:r>
            <w:r>
              <w:rPr>
                <w:rFonts w:ascii="Times" w:hAnsi="Times"/>
                <w:b/>
                <w:color w:val="000000"/>
                <w:sz w:val="24"/>
                <w:szCs w:val="24"/>
              </w:rPr>
              <w:t>max (</w:t>
            </w:r>
            <w:r>
              <w:rPr>
                <w:rFonts w:ascii="Times" w:eastAsia="Times New Roman" w:hAnsi="Times"/>
                <w:b/>
                <w:sz w:val="24"/>
                <w:szCs w:val="24"/>
              </w:rPr>
              <w:t>ml</w:t>
            </w:r>
            <w:r>
              <w:rPr>
                <w:rFonts w:ascii="Times" w:eastAsia="Times New Roman" w:hAnsi="Times"/>
                <w:b/>
                <w:sz w:val="24"/>
                <w:szCs w:val="24"/>
                <w:vertAlign w:val="superscript"/>
              </w:rPr>
              <w:t>.</w:t>
            </w:r>
            <w:r>
              <w:rPr>
                <w:rFonts w:ascii="Times" w:eastAsia="Times New Roman" w:hAnsi="Times"/>
                <w:b/>
                <w:sz w:val="24"/>
                <w:szCs w:val="24"/>
              </w:rPr>
              <w:t>min</w:t>
            </w:r>
            <w:r>
              <w:rPr>
                <w:rFonts w:ascii="Times" w:eastAsia="Times New Roman" w:hAnsi="Times"/>
                <w:b/>
                <w:sz w:val="24"/>
                <w:szCs w:val="24"/>
                <w:vertAlign w:val="superscript"/>
              </w:rPr>
              <w:t>-1.</w:t>
            </w:r>
            <w:r>
              <w:rPr>
                <w:rFonts w:ascii="Times" w:eastAsia="Times New Roman" w:hAnsi="Times"/>
                <w:b/>
                <w:sz w:val="24"/>
                <w:szCs w:val="24"/>
              </w:rPr>
              <w:t>kg</w:t>
            </w:r>
            <w:r>
              <w:rPr>
                <w:rFonts w:ascii="Times" w:eastAsia="Times New Roman" w:hAnsi="Times"/>
                <w:b/>
                <w:sz w:val="24"/>
                <w:szCs w:val="24"/>
                <w:vertAlign w:val="superscript"/>
              </w:rPr>
              <w:t>-1</w:t>
            </w:r>
            <w:r>
              <w:rPr>
                <w:rFonts w:ascii="Times" w:hAnsi="Times"/>
                <w:b/>
                <w:color w:val="000000"/>
                <w:sz w:val="24"/>
                <w:szCs w:val="24"/>
              </w:rPr>
              <w:t>)</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36.26 ± 6.38</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37.49 ± 6.96</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39.21 ± 5.82</w:t>
            </w:r>
            <w:r>
              <w:rPr>
                <w:rFonts w:ascii="Times" w:hAnsi="Times"/>
                <w:color w:val="000000"/>
                <w:sz w:val="24"/>
                <w:szCs w:val="24"/>
                <w:vertAlign w:val="superscript"/>
              </w:rPr>
              <w:t>a</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26.32 ± 4.63</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26.43 ± 4.09</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29.71 ± 5.32</w:t>
            </w:r>
            <w:r>
              <w:rPr>
                <w:rFonts w:ascii="Times" w:hAnsi="Times"/>
                <w:color w:val="000000"/>
                <w:sz w:val="24"/>
                <w:szCs w:val="24"/>
                <w:vertAlign w:val="superscript"/>
              </w:rPr>
              <w:t>ab</w:t>
            </w:r>
          </w:p>
        </w:tc>
      </w:tr>
      <w:tr w:rsidR="00A06471" w:rsidTr="00A06471">
        <w:tc>
          <w:tcPr>
            <w:tcW w:w="0" w:type="auto"/>
            <w:tcBorders>
              <w:top w:val="nil"/>
              <w:left w:val="nil"/>
              <w:bottom w:val="nil"/>
              <w:right w:val="nil"/>
            </w:tcBorders>
          </w:tcPr>
          <w:p w:rsidR="00A06471" w:rsidRDefault="00A06471">
            <w:pPr>
              <w:rPr>
                <w:rFonts w:ascii="Times" w:hAnsi="Times"/>
                <w:b/>
                <w:color w:val="000000"/>
                <w:sz w:val="24"/>
                <w:szCs w:val="24"/>
              </w:rPr>
            </w:pPr>
            <w:r>
              <w:rPr>
                <w:rFonts w:ascii="Times" w:hAnsi="Times"/>
                <w:b/>
                <w:color w:val="000000"/>
                <w:sz w:val="24"/>
                <w:szCs w:val="24"/>
              </w:rPr>
              <w:t>BMI (kg</w:t>
            </w:r>
            <w:r>
              <w:rPr>
                <w:rFonts w:ascii="Times" w:hAnsi="Times"/>
                <w:b/>
                <w:color w:val="000000"/>
                <w:sz w:val="24"/>
                <w:szCs w:val="24"/>
                <w:vertAlign w:val="superscript"/>
              </w:rPr>
              <w:t>.</w:t>
            </w:r>
            <w:r>
              <w:rPr>
                <w:rFonts w:ascii="Times" w:hAnsi="Times"/>
                <w:b/>
                <w:color w:val="000000"/>
                <w:sz w:val="24"/>
                <w:szCs w:val="24"/>
              </w:rPr>
              <w:t>m</w:t>
            </w:r>
            <w:r>
              <w:rPr>
                <w:rFonts w:ascii="Times" w:hAnsi="Times"/>
                <w:b/>
                <w:color w:val="000000"/>
                <w:sz w:val="24"/>
                <w:szCs w:val="24"/>
                <w:vertAlign w:val="superscript"/>
              </w:rPr>
              <w:t>2</w:t>
            </w:r>
            <w:r>
              <w:rPr>
                <w:rFonts w:ascii="Times" w:hAnsi="Times"/>
                <w:b/>
                <w:color w:val="000000"/>
                <w:sz w:val="24"/>
                <w:szCs w:val="24"/>
              </w:rPr>
              <w:t>)</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25.92 ± 5.39</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 xml:space="preserve">25.78 ± 5.36 </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25.58 ± 5.18</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31.15 ± 6.30</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30.79 ± 6.32</w:t>
            </w:r>
            <w:r>
              <w:rPr>
                <w:rFonts w:ascii="Times" w:hAnsi="Times"/>
                <w:color w:val="000000"/>
                <w:sz w:val="24"/>
                <w:szCs w:val="24"/>
                <w:vertAlign w:val="superscript"/>
              </w:rPr>
              <w:t>a</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30.69 ± 6.48</w:t>
            </w:r>
            <w:r>
              <w:rPr>
                <w:rFonts w:ascii="Times" w:hAnsi="Times"/>
                <w:color w:val="000000"/>
                <w:sz w:val="24"/>
                <w:szCs w:val="24"/>
                <w:vertAlign w:val="superscript"/>
              </w:rPr>
              <w:t>a</w:t>
            </w:r>
          </w:p>
        </w:tc>
      </w:tr>
      <w:tr w:rsidR="00A06471" w:rsidTr="00A06471">
        <w:tc>
          <w:tcPr>
            <w:tcW w:w="0" w:type="auto"/>
            <w:tcBorders>
              <w:top w:val="nil"/>
              <w:left w:val="nil"/>
              <w:bottom w:val="nil"/>
              <w:right w:val="nil"/>
            </w:tcBorders>
            <w:hideMark/>
          </w:tcPr>
          <w:p w:rsidR="00A06471" w:rsidRDefault="00A06471">
            <w:pPr>
              <w:rPr>
                <w:rFonts w:ascii="Times" w:hAnsi="Times"/>
                <w:b/>
                <w:color w:val="000000"/>
                <w:sz w:val="24"/>
                <w:szCs w:val="24"/>
              </w:rPr>
            </w:pPr>
            <w:r>
              <w:rPr>
                <w:rFonts w:ascii="Times" w:hAnsi="Times"/>
                <w:b/>
                <w:color w:val="000000"/>
                <w:sz w:val="24"/>
                <w:szCs w:val="24"/>
              </w:rPr>
              <w:t>WH</w:t>
            </w:r>
            <w:r w:rsidR="00EF21FE">
              <w:rPr>
                <w:rFonts w:ascii="Times" w:hAnsi="Times"/>
                <w:b/>
                <w:color w:val="000000"/>
                <w:sz w:val="24"/>
                <w:szCs w:val="24"/>
              </w:rPr>
              <w:t>R</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0.79 ± 0.07</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0.78 ± 0.06</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0.79 ± 0.07</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0.86 ± 0.06</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0.85 ± 0.07</w:t>
            </w:r>
          </w:p>
        </w:tc>
        <w:tc>
          <w:tcPr>
            <w:tcW w:w="0" w:type="auto"/>
            <w:tcBorders>
              <w:top w:val="nil"/>
              <w:left w:val="nil"/>
              <w:bottom w:val="nil"/>
              <w:right w:val="nil"/>
            </w:tcBorders>
            <w:hideMark/>
          </w:tcPr>
          <w:p w:rsidR="00A06471" w:rsidRDefault="00A06471">
            <w:pPr>
              <w:rPr>
                <w:rFonts w:ascii="Times" w:hAnsi="Times"/>
                <w:color w:val="000000"/>
                <w:sz w:val="24"/>
                <w:szCs w:val="24"/>
              </w:rPr>
            </w:pPr>
            <w:r>
              <w:rPr>
                <w:rFonts w:ascii="Times" w:hAnsi="Times"/>
                <w:color w:val="000000"/>
                <w:sz w:val="24"/>
                <w:szCs w:val="24"/>
              </w:rPr>
              <w:t>0.85 ± 0.06</w:t>
            </w:r>
          </w:p>
        </w:tc>
      </w:tr>
      <w:tr w:rsidR="00A06471" w:rsidTr="00A06471">
        <w:tc>
          <w:tcPr>
            <w:tcW w:w="0" w:type="auto"/>
            <w:tcBorders>
              <w:top w:val="nil"/>
              <w:left w:val="nil"/>
              <w:bottom w:val="single" w:sz="8" w:space="0" w:color="000000"/>
              <w:right w:val="nil"/>
            </w:tcBorders>
            <w:hideMark/>
          </w:tcPr>
          <w:p w:rsidR="00A06471" w:rsidRDefault="00A06471">
            <w:pPr>
              <w:rPr>
                <w:rFonts w:ascii="Times" w:hAnsi="Times"/>
                <w:b/>
                <w:color w:val="000000"/>
                <w:sz w:val="24"/>
                <w:szCs w:val="24"/>
              </w:rPr>
            </w:pPr>
            <w:r>
              <w:rPr>
                <w:rFonts w:ascii="Times" w:hAnsi="Times"/>
                <w:b/>
                <w:color w:val="000000"/>
                <w:sz w:val="24"/>
                <w:szCs w:val="24"/>
              </w:rPr>
              <w:t>WC (cm)</w:t>
            </w:r>
          </w:p>
        </w:tc>
        <w:tc>
          <w:tcPr>
            <w:tcW w:w="0" w:type="auto"/>
            <w:tcBorders>
              <w:top w:val="nil"/>
              <w:left w:val="nil"/>
              <w:bottom w:val="single" w:sz="8" w:space="0" w:color="000000"/>
              <w:right w:val="nil"/>
            </w:tcBorders>
            <w:hideMark/>
          </w:tcPr>
          <w:p w:rsidR="00A06471" w:rsidRDefault="00A06471">
            <w:pPr>
              <w:rPr>
                <w:rFonts w:ascii="Times" w:hAnsi="Times"/>
                <w:color w:val="000000"/>
                <w:sz w:val="24"/>
                <w:szCs w:val="24"/>
              </w:rPr>
            </w:pPr>
            <w:r>
              <w:rPr>
                <w:rFonts w:ascii="Times" w:hAnsi="Times"/>
                <w:color w:val="000000"/>
                <w:sz w:val="24"/>
                <w:szCs w:val="24"/>
              </w:rPr>
              <w:t xml:space="preserve">83.01 ± 14.20 </w:t>
            </w:r>
          </w:p>
        </w:tc>
        <w:tc>
          <w:tcPr>
            <w:tcW w:w="0" w:type="auto"/>
            <w:tcBorders>
              <w:top w:val="nil"/>
              <w:left w:val="nil"/>
              <w:bottom w:val="single" w:sz="8" w:space="0" w:color="000000"/>
              <w:right w:val="nil"/>
            </w:tcBorders>
            <w:hideMark/>
          </w:tcPr>
          <w:p w:rsidR="00A06471" w:rsidRDefault="00A06471">
            <w:pPr>
              <w:rPr>
                <w:rFonts w:ascii="Times" w:hAnsi="Times"/>
                <w:color w:val="000000"/>
                <w:sz w:val="24"/>
                <w:szCs w:val="24"/>
              </w:rPr>
            </w:pPr>
            <w:r>
              <w:rPr>
                <w:rFonts w:ascii="Times" w:hAnsi="Times"/>
                <w:color w:val="000000"/>
                <w:sz w:val="24"/>
                <w:szCs w:val="24"/>
              </w:rPr>
              <w:t xml:space="preserve">82.41 ± 14.19 </w:t>
            </w:r>
          </w:p>
        </w:tc>
        <w:tc>
          <w:tcPr>
            <w:tcW w:w="0" w:type="auto"/>
            <w:tcBorders>
              <w:top w:val="nil"/>
              <w:left w:val="nil"/>
              <w:bottom w:val="single" w:sz="8" w:space="0" w:color="000000"/>
              <w:right w:val="nil"/>
            </w:tcBorders>
            <w:hideMark/>
          </w:tcPr>
          <w:p w:rsidR="00A06471" w:rsidRDefault="00A06471">
            <w:pPr>
              <w:rPr>
                <w:rFonts w:ascii="Times" w:hAnsi="Times"/>
                <w:color w:val="000000"/>
                <w:sz w:val="24"/>
                <w:szCs w:val="24"/>
              </w:rPr>
            </w:pPr>
            <w:r>
              <w:rPr>
                <w:rFonts w:ascii="Times" w:hAnsi="Times"/>
                <w:color w:val="000000"/>
                <w:sz w:val="24"/>
                <w:szCs w:val="24"/>
              </w:rPr>
              <w:t xml:space="preserve">82.16 ± 14.57 </w:t>
            </w:r>
          </w:p>
        </w:tc>
        <w:tc>
          <w:tcPr>
            <w:tcW w:w="0" w:type="auto"/>
            <w:tcBorders>
              <w:top w:val="nil"/>
              <w:left w:val="nil"/>
              <w:bottom w:val="single" w:sz="8" w:space="0" w:color="000000"/>
              <w:right w:val="nil"/>
            </w:tcBorders>
            <w:hideMark/>
          </w:tcPr>
          <w:p w:rsidR="00A06471" w:rsidRDefault="00A06471">
            <w:pPr>
              <w:rPr>
                <w:rFonts w:ascii="Times" w:hAnsi="Times"/>
                <w:color w:val="000000"/>
                <w:sz w:val="24"/>
                <w:szCs w:val="24"/>
              </w:rPr>
            </w:pPr>
            <w:r>
              <w:rPr>
                <w:rFonts w:ascii="Times" w:hAnsi="Times"/>
                <w:color w:val="000000"/>
                <w:sz w:val="24"/>
                <w:szCs w:val="24"/>
              </w:rPr>
              <w:t xml:space="preserve">98.05 ± 16.35 </w:t>
            </w:r>
          </w:p>
        </w:tc>
        <w:tc>
          <w:tcPr>
            <w:tcW w:w="0" w:type="auto"/>
            <w:tcBorders>
              <w:top w:val="nil"/>
              <w:left w:val="nil"/>
              <w:bottom w:val="single" w:sz="8" w:space="0" w:color="000000"/>
              <w:right w:val="nil"/>
            </w:tcBorders>
            <w:hideMark/>
          </w:tcPr>
          <w:p w:rsidR="00A06471" w:rsidRDefault="00A06471">
            <w:pPr>
              <w:rPr>
                <w:rFonts w:ascii="Times" w:hAnsi="Times"/>
                <w:color w:val="000000"/>
                <w:sz w:val="24"/>
                <w:szCs w:val="24"/>
              </w:rPr>
            </w:pPr>
            <w:r>
              <w:rPr>
                <w:rFonts w:ascii="Times" w:hAnsi="Times"/>
                <w:color w:val="000000"/>
                <w:sz w:val="24"/>
                <w:szCs w:val="24"/>
              </w:rPr>
              <w:t xml:space="preserve">96.97 ± 17.90 </w:t>
            </w:r>
          </w:p>
        </w:tc>
        <w:tc>
          <w:tcPr>
            <w:tcW w:w="0" w:type="auto"/>
            <w:tcBorders>
              <w:top w:val="nil"/>
              <w:left w:val="nil"/>
              <w:bottom w:val="single" w:sz="8" w:space="0" w:color="000000"/>
              <w:right w:val="nil"/>
            </w:tcBorders>
            <w:hideMark/>
          </w:tcPr>
          <w:p w:rsidR="00A06471" w:rsidRDefault="00A06471">
            <w:pPr>
              <w:rPr>
                <w:rFonts w:ascii="Times" w:hAnsi="Times"/>
                <w:color w:val="000000"/>
                <w:sz w:val="24"/>
                <w:szCs w:val="24"/>
              </w:rPr>
            </w:pPr>
            <w:r>
              <w:rPr>
                <w:rFonts w:ascii="Times" w:hAnsi="Times"/>
                <w:color w:val="000000"/>
                <w:sz w:val="24"/>
                <w:szCs w:val="24"/>
              </w:rPr>
              <w:t>96.12 ± 14.67</w:t>
            </w:r>
            <w:r>
              <w:rPr>
                <w:rFonts w:ascii="Times" w:hAnsi="Times"/>
                <w:color w:val="000000"/>
                <w:sz w:val="24"/>
                <w:szCs w:val="24"/>
                <w:vertAlign w:val="superscript"/>
              </w:rPr>
              <w:t>b</w:t>
            </w:r>
            <w:r>
              <w:rPr>
                <w:rFonts w:ascii="Times" w:hAnsi="Times"/>
                <w:color w:val="000000"/>
                <w:sz w:val="24"/>
                <w:szCs w:val="24"/>
              </w:rPr>
              <w:t xml:space="preserve"> </w:t>
            </w:r>
          </w:p>
        </w:tc>
      </w:tr>
    </w:tbl>
    <w:p w:rsidR="00A06471" w:rsidRDefault="00A06471" w:rsidP="00A06471">
      <w:pPr>
        <w:spacing w:line="360" w:lineRule="auto"/>
        <w:rPr>
          <w:rFonts w:ascii="Times" w:hAnsi="Times"/>
          <w:sz w:val="24"/>
          <w:szCs w:val="24"/>
        </w:rPr>
      </w:pPr>
      <w:r>
        <w:rPr>
          <w:rFonts w:ascii="Times" w:hAnsi="Times"/>
          <w:sz w:val="24"/>
          <w:szCs w:val="24"/>
        </w:rPr>
        <w:t xml:space="preserve">Data are represented as mean ± SD. </w:t>
      </w:r>
      <w:r>
        <w:rPr>
          <w:rFonts w:ascii="Times" w:hAnsi="Times"/>
          <w:sz w:val="24"/>
          <w:szCs w:val="24"/>
          <w:vertAlign w:val="superscript"/>
        </w:rPr>
        <w:t>a</w:t>
      </w:r>
      <w:r>
        <w:rPr>
          <w:rFonts w:ascii="Times" w:hAnsi="Times"/>
          <w:sz w:val="24"/>
          <w:szCs w:val="24"/>
        </w:rPr>
        <w:t xml:space="preserve"> Significantly different compared to pre (p &lt; 0.05). </w:t>
      </w:r>
      <w:r>
        <w:rPr>
          <w:rFonts w:ascii="Times" w:hAnsi="Times"/>
          <w:sz w:val="24"/>
          <w:szCs w:val="24"/>
          <w:vertAlign w:val="superscript"/>
        </w:rPr>
        <w:t>b</w:t>
      </w:r>
      <w:r>
        <w:rPr>
          <w:rFonts w:ascii="Times" w:hAnsi="Times"/>
          <w:sz w:val="24"/>
          <w:szCs w:val="24"/>
        </w:rPr>
        <w:t xml:space="preserve"> Significantly different compared to mid (p &lt; 0.05).</w:t>
      </w:r>
    </w:p>
    <w:p w:rsidR="00A06471" w:rsidRDefault="00A06471" w:rsidP="00A06471">
      <w:pPr>
        <w:spacing w:line="240" w:lineRule="auto"/>
        <w:rPr>
          <w:rFonts w:ascii="Times" w:hAnsi="Times"/>
          <w:sz w:val="24"/>
          <w:szCs w:val="24"/>
        </w:rPr>
      </w:pPr>
      <w:r>
        <w:rPr>
          <w:rFonts w:ascii="Times" w:hAnsi="Times"/>
          <w:sz w:val="24"/>
          <w:szCs w:val="24"/>
        </w:rPr>
        <w:br w:type="page"/>
      </w:r>
    </w:p>
    <w:p w:rsidR="00A06471" w:rsidRPr="006160C0" w:rsidRDefault="00A06471" w:rsidP="00A06471">
      <w:pPr>
        <w:spacing w:line="360" w:lineRule="auto"/>
        <w:rPr>
          <w:rFonts w:ascii="Times" w:hAnsi="Times"/>
          <w:sz w:val="24"/>
          <w:szCs w:val="24"/>
        </w:rPr>
      </w:pPr>
      <w:r>
        <w:rPr>
          <w:rFonts w:ascii="Times" w:hAnsi="Times"/>
          <w:b/>
          <w:sz w:val="24"/>
          <w:szCs w:val="24"/>
        </w:rPr>
        <w:lastRenderedPageBreak/>
        <w:t xml:space="preserve">Table 3 </w:t>
      </w:r>
      <w:r w:rsidRPr="006160C0">
        <w:rPr>
          <w:rFonts w:ascii="Times" w:hAnsi="Times"/>
          <w:sz w:val="24"/>
          <w:szCs w:val="24"/>
        </w:rPr>
        <w:t xml:space="preserve">Correlation of CD105+ microparticles (MP) and CD106+MP with variables measured in control and PCOS patients throughout the entire exercise programme from pre, </w:t>
      </w:r>
      <w:r w:rsidR="006160C0">
        <w:rPr>
          <w:rFonts w:ascii="Times" w:hAnsi="Times"/>
          <w:sz w:val="24"/>
          <w:szCs w:val="24"/>
        </w:rPr>
        <w:t xml:space="preserve">mid to post 8 week intervention; </w:t>
      </w:r>
      <w:r>
        <w:rPr>
          <w:rFonts w:ascii="Times" w:eastAsia="Times New Roman" w:hAnsi="Times"/>
          <w:sz w:val="24"/>
          <w:szCs w:val="24"/>
        </w:rPr>
        <w:t>r value determined from Pearson’s Correlation Coefficient using group means ± SD, except for CD105+ MP and CD106+ MP (mean ± SEM).</w:t>
      </w:r>
    </w:p>
    <w:tbl>
      <w:tblPr>
        <w:tblW w:w="0" w:type="auto"/>
        <w:tblLook w:val="00A0" w:firstRow="1" w:lastRow="0" w:firstColumn="1" w:lastColumn="0" w:noHBand="0" w:noVBand="0"/>
      </w:tblPr>
      <w:tblGrid>
        <w:gridCol w:w="2314"/>
        <w:gridCol w:w="1470"/>
        <w:gridCol w:w="1470"/>
        <w:gridCol w:w="1522"/>
        <w:gridCol w:w="1514"/>
      </w:tblGrid>
      <w:tr w:rsidR="00A06471" w:rsidTr="006160C0">
        <w:trPr>
          <w:trHeight w:val="263"/>
        </w:trPr>
        <w:tc>
          <w:tcPr>
            <w:tcW w:w="2314" w:type="dxa"/>
            <w:tcBorders>
              <w:top w:val="single" w:sz="4" w:space="0" w:color="auto"/>
              <w:left w:val="nil"/>
              <w:bottom w:val="single" w:sz="4" w:space="0" w:color="auto"/>
              <w:right w:val="nil"/>
            </w:tcBorders>
            <w:hideMark/>
          </w:tcPr>
          <w:p w:rsidR="00A06471" w:rsidRDefault="00A06471">
            <w:pPr>
              <w:spacing w:line="480" w:lineRule="auto"/>
              <w:rPr>
                <w:rFonts w:ascii="Times" w:hAnsi="Times"/>
                <w:b/>
                <w:sz w:val="24"/>
                <w:szCs w:val="24"/>
              </w:rPr>
            </w:pPr>
            <w:r>
              <w:rPr>
                <w:rFonts w:ascii="Times" w:hAnsi="Times"/>
                <w:b/>
                <w:sz w:val="24"/>
                <w:szCs w:val="24"/>
              </w:rPr>
              <w:t>Variable</w:t>
            </w:r>
          </w:p>
        </w:tc>
        <w:tc>
          <w:tcPr>
            <w:tcW w:w="2940" w:type="dxa"/>
            <w:gridSpan w:val="2"/>
            <w:tcBorders>
              <w:top w:val="single" w:sz="4" w:space="0" w:color="auto"/>
              <w:left w:val="nil"/>
              <w:bottom w:val="single" w:sz="4" w:space="0" w:color="auto"/>
              <w:right w:val="nil"/>
            </w:tcBorders>
            <w:vAlign w:val="center"/>
          </w:tcPr>
          <w:p w:rsidR="00A06471" w:rsidRDefault="00A06471" w:rsidP="006160C0">
            <w:pPr>
              <w:spacing w:line="480" w:lineRule="auto"/>
              <w:rPr>
                <w:rFonts w:ascii="Times" w:hAnsi="Times"/>
                <w:b/>
                <w:sz w:val="24"/>
                <w:szCs w:val="24"/>
              </w:rPr>
            </w:pPr>
            <w:r>
              <w:rPr>
                <w:rFonts w:ascii="Times" w:hAnsi="Times"/>
                <w:b/>
                <w:sz w:val="24"/>
                <w:szCs w:val="24"/>
              </w:rPr>
              <w:t>Control</w:t>
            </w:r>
            <w:r w:rsidR="006160C0">
              <w:rPr>
                <w:rFonts w:ascii="Times" w:hAnsi="Times"/>
                <w:b/>
                <w:sz w:val="24"/>
                <w:szCs w:val="24"/>
              </w:rPr>
              <w:t xml:space="preserve"> </w:t>
            </w:r>
            <w:r>
              <w:rPr>
                <w:rFonts w:ascii="Times" w:hAnsi="Times"/>
                <w:b/>
                <w:sz w:val="24"/>
                <w:szCs w:val="24"/>
              </w:rPr>
              <w:t>n = 10</w:t>
            </w:r>
          </w:p>
        </w:tc>
        <w:tc>
          <w:tcPr>
            <w:tcW w:w="3036" w:type="dxa"/>
            <w:gridSpan w:val="2"/>
            <w:tcBorders>
              <w:top w:val="single" w:sz="4" w:space="0" w:color="auto"/>
              <w:left w:val="nil"/>
              <w:bottom w:val="single" w:sz="4" w:space="0" w:color="auto"/>
              <w:right w:val="nil"/>
            </w:tcBorders>
            <w:vAlign w:val="center"/>
          </w:tcPr>
          <w:p w:rsidR="00A06471" w:rsidRDefault="00A06471">
            <w:pPr>
              <w:spacing w:line="480" w:lineRule="auto"/>
              <w:rPr>
                <w:rFonts w:ascii="Times" w:hAnsi="Times"/>
                <w:b/>
                <w:sz w:val="24"/>
                <w:szCs w:val="24"/>
              </w:rPr>
            </w:pPr>
            <w:r>
              <w:rPr>
                <w:rFonts w:ascii="Times" w:hAnsi="Times"/>
                <w:b/>
                <w:sz w:val="24"/>
                <w:szCs w:val="24"/>
              </w:rPr>
              <w:t>PCOS</w:t>
            </w:r>
            <w:r w:rsidR="006160C0">
              <w:rPr>
                <w:rFonts w:ascii="Times" w:hAnsi="Times"/>
                <w:b/>
                <w:sz w:val="24"/>
                <w:szCs w:val="24"/>
              </w:rPr>
              <w:t xml:space="preserve"> </w:t>
            </w:r>
            <w:r>
              <w:rPr>
                <w:rFonts w:ascii="Times" w:hAnsi="Times"/>
                <w:b/>
                <w:sz w:val="24"/>
                <w:szCs w:val="24"/>
              </w:rPr>
              <w:t>n = 11</w:t>
            </w:r>
          </w:p>
        </w:tc>
      </w:tr>
      <w:tr w:rsidR="006160C0" w:rsidTr="00A06471">
        <w:trPr>
          <w:trHeight w:val="570"/>
        </w:trPr>
        <w:tc>
          <w:tcPr>
            <w:tcW w:w="2314" w:type="dxa"/>
            <w:tcBorders>
              <w:top w:val="single" w:sz="4" w:space="0" w:color="auto"/>
              <w:left w:val="nil"/>
              <w:bottom w:val="nil"/>
              <w:right w:val="nil"/>
            </w:tcBorders>
            <w:hideMark/>
          </w:tcPr>
          <w:p w:rsidR="006160C0" w:rsidRDefault="006160C0" w:rsidP="006160C0">
            <w:pPr>
              <w:spacing w:line="480" w:lineRule="auto"/>
              <w:rPr>
                <w:rFonts w:ascii="Times" w:hAnsi="Times"/>
                <w:b/>
                <w:sz w:val="24"/>
                <w:szCs w:val="24"/>
              </w:rPr>
            </w:pPr>
            <w:r>
              <w:rPr>
                <w:rFonts w:ascii="Times" w:hAnsi="Times"/>
                <w:b/>
                <w:sz w:val="24"/>
                <w:szCs w:val="24"/>
              </w:rPr>
              <w:t xml:space="preserve">CD105+MP </w:t>
            </w:r>
          </w:p>
        </w:tc>
        <w:tc>
          <w:tcPr>
            <w:tcW w:w="1470" w:type="dxa"/>
            <w:tcBorders>
              <w:top w:val="single" w:sz="4" w:space="0" w:color="auto"/>
              <w:left w:val="nil"/>
              <w:bottom w:val="nil"/>
              <w:right w:val="nil"/>
            </w:tcBorders>
            <w:vAlign w:val="center"/>
          </w:tcPr>
          <w:p w:rsidR="006160C0" w:rsidRDefault="006160C0" w:rsidP="006160C0">
            <w:pPr>
              <w:spacing w:line="480" w:lineRule="auto"/>
              <w:rPr>
                <w:rFonts w:ascii="Times" w:hAnsi="Times"/>
                <w:sz w:val="24"/>
                <w:szCs w:val="24"/>
              </w:rPr>
            </w:pPr>
            <w:r>
              <w:rPr>
                <w:rFonts w:ascii="Times" w:hAnsi="Times"/>
                <w:b/>
                <w:sz w:val="24"/>
                <w:szCs w:val="24"/>
              </w:rPr>
              <w:t>r value</w:t>
            </w:r>
          </w:p>
        </w:tc>
        <w:tc>
          <w:tcPr>
            <w:tcW w:w="1470" w:type="dxa"/>
            <w:tcBorders>
              <w:top w:val="single" w:sz="4" w:space="0" w:color="auto"/>
              <w:left w:val="nil"/>
              <w:bottom w:val="nil"/>
              <w:right w:val="nil"/>
            </w:tcBorders>
            <w:vAlign w:val="center"/>
          </w:tcPr>
          <w:p w:rsidR="006160C0" w:rsidRDefault="006160C0" w:rsidP="006160C0">
            <w:pPr>
              <w:spacing w:line="480" w:lineRule="auto"/>
              <w:rPr>
                <w:rFonts w:ascii="Times" w:hAnsi="Times"/>
                <w:sz w:val="24"/>
                <w:szCs w:val="24"/>
              </w:rPr>
            </w:pPr>
            <w:r>
              <w:rPr>
                <w:rFonts w:ascii="Times" w:hAnsi="Times"/>
                <w:b/>
                <w:sz w:val="24"/>
                <w:szCs w:val="24"/>
              </w:rPr>
              <w:t>P value</w:t>
            </w:r>
          </w:p>
        </w:tc>
        <w:tc>
          <w:tcPr>
            <w:tcW w:w="1522" w:type="dxa"/>
            <w:tcBorders>
              <w:top w:val="single" w:sz="4" w:space="0" w:color="auto"/>
              <w:left w:val="nil"/>
              <w:bottom w:val="nil"/>
              <w:right w:val="nil"/>
            </w:tcBorders>
            <w:vAlign w:val="center"/>
          </w:tcPr>
          <w:p w:rsidR="006160C0" w:rsidRDefault="006160C0" w:rsidP="006160C0">
            <w:pPr>
              <w:spacing w:line="480" w:lineRule="auto"/>
              <w:rPr>
                <w:rFonts w:ascii="Times" w:hAnsi="Times"/>
                <w:sz w:val="24"/>
                <w:szCs w:val="24"/>
              </w:rPr>
            </w:pPr>
            <w:r>
              <w:rPr>
                <w:rFonts w:ascii="Times" w:hAnsi="Times"/>
                <w:b/>
                <w:sz w:val="24"/>
                <w:szCs w:val="24"/>
              </w:rPr>
              <w:t>r value</w:t>
            </w:r>
          </w:p>
        </w:tc>
        <w:tc>
          <w:tcPr>
            <w:tcW w:w="1514" w:type="dxa"/>
            <w:tcBorders>
              <w:top w:val="single" w:sz="4" w:space="0" w:color="auto"/>
              <w:left w:val="nil"/>
              <w:bottom w:val="nil"/>
              <w:right w:val="nil"/>
            </w:tcBorders>
            <w:vAlign w:val="center"/>
          </w:tcPr>
          <w:p w:rsidR="006160C0" w:rsidRDefault="006160C0" w:rsidP="006160C0">
            <w:pPr>
              <w:spacing w:line="480" w:lineRule="auto"/>
              <w:rPr>
                <w:rFonts w:ascii="Times" w:hAnsi="Times"/>
                <w:sz w:val="24"/>
                <w:szCs w:val="24"/>
              </w:rPr>
            </w:pPr>
            <w:r>
              <w:rPr>
                <w:rFonts w:ascii="Times" w:hAnsi="Times"/>
                <w:b/>
                <w:sz w:val="24"/>
                <w:szCs w:val="24"/>
              </w:rPr>
              <w:t>P value</w:t>
            </w:r>
          </w:p>
        </w:tc>
      </w:tr>
      <w:tr w:rsidR="006160C0" w:rsidTr="00A06471">
        <w:trPr>
          <w:trHeight w:val="533"/>
        </w:trPr>
        <w:tc>
          <w:tcPr>
            <w:tcW w:w="2314" w:type="dxa"/>
            <w:hideMark/>
          </w:tcPr>
          <w:p w:rsidR="006160C0" w:rsidRDefault="006160C0" w:rsidP="006160C0">
            <w:pPr>
              <w:spacing w:line="480" w:lineRule="auto"/>
              <w:rPr>
                <w:rFonts w:ascii="Times" w:hAnsi="Times"/>
                <w:i/>
                <w:sz w:val="24"/>
                <w:szCs w:val="24"/>
              </w:rPr>
            </w:pPr>
            <w:r>
              <w:rPr>
                <w:rFonts w:ascii="Times" w:hAnsi="Times"/>
                <w:i/>
                <w:sz w:val="24"/>
                <w:szCs w:val="24"/>
              </w:rPr>
              <w:t>Body mass (kg)</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-0.119</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0.531</w:t>
            </w:r>
          </w:p>
        </w:tc>
        <w:tc>
          <w:tcPr>
            <w:tcW w:w="1522"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-0.041</w:t>
            </w:r>
          </w:p>
        </w:tc>
        <w:tc>
          <w:tcPr>
            <w:tcW w:w="1514"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0.822</w:t>
            </w:r>
          </w:p>
        </w:tc>
      </w:tr>
      <w:tr w:rsidR="006160C0" w:rsidTr="00A06471">
        <w:trPr>
          <w:trHeight w:val="533"/>
        </w:trPr>
        <w:tc>
          <w:tcPr>
            <w:tcW w:w="2314" w:type="dxa"/>
            <w:hideMark/>
          </w:tcPr>
          <w:p w:rsidR="006160C0" w:rsidRDefault="006160C0" w:rsidP="006160C0">
            <w:pPr>
              <w:spacing w:line="480" w:lineRule="auto"/>
              <w:rPr>
                <w:rFonts w:ascii="Times" w:hAnsi="Times"/>
                <w:i/>
                <w:sz w:val="24"/>
                <w:szCs w:val="24"/>
              </w:rPr>
            </w:pPr>
            <w:r>
              <w:rPr>
                <w:rFonts w:ascii="Times" w:hAnsi="Times"/>
                <w:i/>
                <w:sz w:val="24"/>
                <w:szCs w:val="24"/>
              </w:rPr>
              <w:t>SBP (mmHg)</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-0.067</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0.724</w:t>
            </w:r>
          </w:p>
        </w:tc>
        <w:tc>
          <w:tcPr>
            <w:tcW w:w="1522"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0.303</w:t>
            </w:r>
          </w:p>
        </w:tc>
        <w:tc>
          <w:tcPr>
            <w:tcW w:w="1514"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0.092</w:t>
            </w:r>
          </w:p>
        </w:tc>
      </w:tr>
      <w:tr w:rsidR="006160C0" w:rsidTr="00A06471">
        <w:trPr>
          <w:trHeight w:val="514"/>
        </w:trPr>
        <w:tc>
          <w:tcPr>
            <w:tcW w:w="2314" w:type="dxa"/>
            <w:hideMark/>
          </w:tcPr>
          <w:p w:rsidR="006160C0" w:rsidRDefault="006160C0" w:rsidP="006160C0">
            <w:pPr>
              <w:spacing w:line="480" w:lineRule="auto"/>
              <w:rPr>
                <w:rFonts w:ascii="Times" w:hAnsi="Times"/>
                <w:i/>
                <w:sz w:val="24"/>
                <w:szCs w:val="24"/>
              </w:rPr>
            </w:pPr>
            <w:r>
              <w:rPr>
                <w:rFonts w:ascii="Times" w:hAnsi="Times"/>
                <w:i/>
                <w:sz w:val="24"/>
                <w:szCs w:val="24"/>
              </w:rPr>
              <w:t>DBP (mmHg)</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-0.050</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0.794</w:t>
            </w:r>
          </w:p>
        </w:tc>
        <w:tc>
          <w:tcPr>
            <w:tcW w:w="1522"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0.193</w:t>
            </w:r>
          </w:p>
        </w:tc>
        <w:tc>
          <w:tcPr>
            <w:tcW w:w="1514"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0.289</w:t>
            </w:r>
          </w:p>
        </w:tc>
      </w:tr>
      <w:tr w:rsidR="006160C0" w:rsidTr="00A06471">
        <w:trPr>
          <w:trHeight w:val="533"/>
        </w:trPr>
        <w:tc>
          <w:tcPr>
            <w:tcW w:w="2314" w:type="dxa"/>
            <w:hideMark/>
          </w:tcPr>
          <w:p w:rsidR="006160C0" w:rsidRDefault="006160C0" w:rsidP="006160C0">
            <w:pPr>
              <w:spacing w:line="480" w:lineRule="auto"/>
              <w:rPr>
                <w:rFonts w:ascii="Times" w:hAnsi="Times"/>
                <w:sz w:val="24"/>
                <w:szCs w:val="24"/>
              </w:rPr>
            </w:pPr>
            <w:r>
              <w:rPr>
                <w:rFonts w:ascii="Times" w:hAnsi="Times"/>
                <w:i/>
                <w:sz w:val="24"/>
                <w:szCs w:val="24"/>
              </w:rPr>
              <w:t>VO</w:t>
            </w:r>
            <w:r>
              <w:rPr>
                <w:rFonts w:ascii="Times" w:hAnsi="Times"/>
                <w:i/>
                <w:sz w:val="24"/>
                <w:szCs w:val="24"/>
                <w:vertAlign w:val="subscript"/>
              </w:rPr>
              <w:t xml:space="preserve">2max </w:t>
            </w:r>
            <w:r>
              <w:rPr>
                <w:rFonts w:ascii="Times" w:hAnsi="Times"/>
                <w:i/>
                <w:sz w:val="24"/>
                <w:szCs w:val="24"/>
              </w:rPr>
              <w:t>(</w:t>
            </w:r>
            <w:r>
              <w:rPr>
                <w:rFonts w:ascii="Times" w:eastAsia="Times New Roman" w:hAnsi="Times"/>
                <w:i/>
                <w:sz w:val="24"/>
                <w:szCs w:val="24"/>
              </w:rPr>
              <w:t>ml</w:t>
            </w:r>
            <w:r>
              <w:rPr>
                <w:rFonts w:ascii="Times" w:eastAsia="Times New Roman" w:hAnsi="Times"/>
                <w:i/>
                <w:sz w:val="24"/>
                <w:szCs w:val="24"/>
                <w:vertAlign w:val="superscript"/>
              </w:rPr>
              <w:t>.</w:t>
            </w:r>
            <w:r>
              <w:rPr>
                <w:rFonts w:ascii="Times" w:eastAsia="Times New Roman" w:hAnsi="Times"/>
                <w:i/>
                <w:sz w:val="24"/>
                <w:szCs w:val="24"/>
              </w:rPr>
              <w:t>min</w:t>
            </w:r>
            <w:r>
              <w:rPr>
                <w:rFonts w:ascii="Times" w:eastAsia="Times New Roman" w:hAnsi="Times"/>
                <w:i/>
                <w:sz w:val="24"/>
                <w:szCs w:val="24"/>
                <w:vertAlign w:val="superscript"/>
              </w:rPr>
              <w:t>-1.</w:t>
            </w:r>
            <w:r>
              <w:rPr>
                <w:rFonts w:ascii="Times" w:eastAsia="Times New Roman" w:hAnsi="Times"/>
                <w:i/>
                <w:sz w:val="24"/>
                <w:szCs w:val="24"/>
              </w:rPr>
              <w:t>kg</w:t>
            </w:r>
            <w:r>
              <w:rPr>
                <w:rFonts w:ascii="Times" w:eastAsia="Times New Roman" w:hAnsi="Times"/>
                <w:i/>
                <w:sz w:val="24"/>
                <w:szCs w:val="24"/>
                <w:vertAlign w:val="superscript"/>
              </w:rPr>
              <w:t>-1</w:t>
            </w:r>
            <w:r>
              <w:rPr>
                <w:rFonts w:ascii="Times" w:hAnsi="Times"/>
                <w:i/>
                <w:sz w:val="24"/>
                <w:szCs w:val="24"/>
              </w:rPr>
              <w:t>)</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0.136</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0.481</w:t>
            </w:r>
          </w:p>
        </w:tc>
        <w:tc>
          <w:tcPr>
            <w:tcW w:w="1522"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-0.094</w:t>
            </w:r>
          </w:p>
        </w:tc>
        <w:tc>
          <w:tcPr>
            <w:tcW w:w="1514"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0.613</w:t>
            </w:r>
          </w:p>
        </w:tc>
      </w:tr>
      <w:tr w:rsidR="006160C0" w:rsidTr="00A06471">
        <w:trPr>
          <w:trHeight w:val="514"/>
        </w:trPr>
        <w:tc>
          <w:tcPr>
            <w:tcW w:w="2314" w:type="dxa"/>
            <w:hideMark/>
          </w:tcPr>
          <w:p w:rsidR="006160C0" w:rsidRDefault="006160C0" w:rsidP="006160C0">
            <w:pPr>
              <w:spacing w:line="480" w:lineRule="auto"/>
              <w:rPr>
                <w:rFonts w:ascii="Times" w:hAnsi="Times"/>
                <w:i/>
                <w:sz w:val="24"/>
                <w:szCs w:val="24"/>
              </w:rPr>
            </w:pPr>
            <w:r>
              <w:rPr>
                <w:rFonts w:ascii="Times" w:hAnsi="Times"/>
                <w:i/>
                <w:sz w:val="24"/>
                <w:szCs w:val="24"/>
              </w:rPr>
              <w:t>BMI (kg</w:t>
            </w:r>
            <w:r>
              <w:rPr>
                <w:rFonts w:ascii="Times" w:hAnsi="Times"/>
                <w:i/>
                <w:sz w:val="24"/>
                <w:szCs w:val="24"/>
                <w:vertAlign w:val="superscript"/>
              </w:rPr>
              <w:t>.</w:t>
            </w:r>
            <w:r>
              <w:rPr>
                <w:rFonts w:ascii="Times" w:hAnsi="Times"/>
                <w:i/>
                <w:sz w:val="24"/>
                <w:szCs w:val="24"/>
              </w:rPr>
              <w:t>m</w:t>
            </w:r>
            <w:r>
              <w:rPr>
                <w:rFonts w:ascii="Times" w:hAnsi="Times"/>
                <w:i/>
                <w:sz w:val="24"/>
                <w:szCs w:val="24"/>
                <w:vertAlign w:val="superscript"/>
              </w:rPr>
              <w:t>2</w:t>
            </w:r>
            <w:r>
              <w:rPr>
                <w:rFonts w:ascii="Times" w:hAnsi="Times"/>
                <w:i/>
                <w:sz w:val="24"/>
                <w:szCs w:val="24"/>
              </w:rPr>
              <w:t>)</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-0.117</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0.537</w:t>
            </w:r>
          </w:p>
        </w:tc>
        <w:tc>
          <w:tcPr>
            <w:tcW w:w="1522"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-0.008</w:t>
            </w:r>
          </w:p>
        </w:tc>
        <w:tc>
          <w:tcPr>
            <w:tcW w:w="1514"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0.966</w:t>
            </w:r>
          </w:p>
        </w:tc>
      </w:tr>
      <w:tr w:rsidR="006160C0" w:rsidTr="00A06471">
        <w:trPr>
          <w:trHeight w:val="533"/>
        </w:trPr>
        <w:tc>
          <w:tcPr>
            <w:tcW w:w="2314" w:type="dxa"/>
            <w:hideMark/>
          </w:tcPr>
          <w:p w:rsidR="006160C0" w:rsidRDefault="006160C0" w:rsidP="006160C0">
            <w:pPr>
              <w:spacing w:line="480" w:lineRule="auto"/>
              <w:rPr>
                <w:rFonts w:ascii="Times" w:hAnsi="Times"/>
                <w:i/>
                <w:sz w:val="24"/>
                <w:szCs w:val="24"/>
              </w:rPr>
            </w:pPr>
            <w:r>
              <w:rPr>
                <w:rFonts w:ascii="Times" w:hAnsi="Times"/>
                <w:i/>
                <w:sz w:val="24"/>
                <w:szCs w:val="24"/>
              </w:rPr>
              <w:t>WHR</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0.027</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0.891</w:t>
            </w:r>
          </w:p>
        </w:tc>
        <w:tc>
          <w:tcPr>
            <w:tcW w:w="1522"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-0.090</w:t>
            </w:r>
          </w:p>
        </w:tc>
        <w:tc>
          <w:tcPr>
            <w:tcW w:w="1514"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0.648</w:t>
            </w:r>
          </w:p>
        </w:tc>
      </w:tr>
      <w:tr w:rsidR="006160C0" w:rsidTr="00A06471">
        <w:trPr>
          <w:trHeight w:val="533"/>
        </w:trPr>
        <w:tc>
          <w:tcPr>
            <w:tcW w:w="2314" w:type="dxa"/>
            <w:tcBorders>
              <w:top w:val="nil"/>
              <w:left w:val="nil"/>
              <w:bottom w:val="single" w:sz="4" w:space="0" w:color="auto"/>
              <w:right w:val="nil"/>
            </w:tcBorders>
            <w:hideMark/>
          </w:tcPr>
          <w:p w:rsidR="006160C0" w:rsidRDefault="006160C0" w:rsidP="006160C0">
            <w:pPr>
              <w:spacing w:line="480" w:lineRule="auto"/>
              <w:rPr>
                <w:rFonts w:ascii="Times" w:hAnsi="Times"/>
                <w:i/>
                <w:sz w:val="24"/>
                <w:szCs w:val="24"/>
              </w:rPr>
            </w:pPr>
            <w:r>
              <w:rPr>
                <w:rFonts w:ascii="Times" w:hAnsi="Times"/>
                <w:i/>
                <w:sz w:val="24"/>
                <w:szCs w:val="24"/>
              </w:rPr>
              <w:t>WC (cm)</w:t>
            </w:r>
          </w:p>
        </w:tc>
        <w:tc>
          <w:tcPr>
            <w:tcW w:w="1470" w:type="dxa"/>
            <w:tcBorders>
              <w:top w:val="nil"/>
              <w:left w:val="nil"/>
              <w:bottom w:val="single" w:sz="4" w:space="0" w:color="auto"/>
              <w:right w:val="nil"/>
            </w:tcBorders>
            <w:hideMark/>
          </w:tcPr>
          <w:p w:rsidR="006160C0" w:rsidRDefault="006160C0" w:rsidP="006160C0">
            <w:pPr>
              <w:spacing w:line="480" w:lineRule="auto"/>
              <w:rPr>
                <w:rFonts w:ascii="Times" w:hAnsi="Times"/>
                <w:sz w:val="24"/>
                <w:szCs w:val="24"/>
              </w:rPr>
            </w:pPr>
            <w:r>
              <w:rPr>
                <w:rFonts w:ascii="Times" w:hAnsi="Times"/>
                <w:sz w:val="24"/>
                <w:szCs w:val="24"/>
              </w:rPr>
              <w:t>0.051</w:t>
            </w:r>
          </w:p>
        </w:tc>
        <w:tc>
          <w:tcPr>
            <w:tcW w:w="1470" w:type="dxa"/>
            <w:tcBorders>
              <w:top w:val="nil"/>
              <w:left w:val="nil"/>
              <w:bottom w:val="single" w:sz="4" w:space="0" w:color="auto"/>
              <w:right w:val="nil"/>
            </w:tcBorders>
            <w:hideMark/>
          </w:tcPr>
          <w:p w:rsidR="006160C0" w:rsidRDefault="006160C0" w:rsidP="006160C0">
            <w:pPr>
              <w:spacing w:line="480" w:lineRule="auto"/>
              <w:rPr>
                <w:rFonts w:ascii="Times" w:hAnsi="Times"/>
                <w:sz w:val="24"/>
                <w:szCs w:val="24"/>
              </w:rPr>
            </w:pPr>
            <w:r>
              <w:rPr>
                <w:rFonts w:ascii="Times" w:hAnsi="Times"/>
                <w:sz w:val="24"/>
                <w:szCs w:val="24"/>
              </w:rPr>
              <w:t>0.789</w:t>
            </w:r>
          </w:p>
        </w:tc>
        <w:tc>
          <w:tcPr>
            <w:tcW w:w="1522" w:type="dxa"/>
            <w:tcBorders>
              <w:top w:val="nil"/>
              <w:left w:val="nil"/>
              <w:bottom w:val="single" w:sz="4" w:space="0" w:color="auto"/>
              <w:right w:val="nil"/>
            </w:tcBorders>
            <w:vAlign w:val="center"/>
            <w:hideMark/>
          </w:tcPr>
          <w:p w:rsidR="006160C0" w:rsidRDefault="006160C0" w:rsidP="006160C0">
            <w:pPr>
              <w:spacing w:line="480" w:lineRule="auto"/>
              <w:rPr>
                <w:rFonts w:ascii="Times" w:hAnsi="Times"/>
                <w:sz w:val="24"/>
                <w:szCs w:val="24"/>
              </w:rPr>
            </w:pPr>
            <w:r>
              <w:rPr>
                <w:rFonts w:ascii="Times" w:hAnsi="Times"/>
                <w:sz w:val="24"/>
                <w:szCs w:val="24"/>
              </w:rPr>
              <w:t>0.125</w:t>
            </w:r>
          </w:p>
        </w:tc>
        <w:tc>
          <w:tcPr>
            <w:tcW w:w="1514" w:type="dxa"/>
            <w:tcBorders>
              <w:top w:val="nil"/>
              <w:left w:val="nil"/>
              <w:bottom w:val="single" w:sz="4" w:space="0" w:color="auto"/>
              <w:right w:val="nil"/>
            </w:tcBorders>
            <w:vAlign w:val="center"/>
            <w:hideMark/>
          </w:tcPr>
          <w:p w:rsidR="006160C0" w:rsidRDefault="006160C0" w:rsidP="006160C0">
            <w:pPr>
              <w:spacing w:line="480" w:lineRule="auto"/>
              <w:rPr>
                <w:rFonts w:ascii="Times" w:hAnsi="Times"/>
                <w:sz w:val="24"/>
                <w:szCs w:val="24"/>
              </w:rPr>
            </w:pPr>
            <w:r>
              <w:rPr>
                <w:rFonts w:ascii="Times" w:hAnsi="Times"/>
                <w:sz w:val="24"/>
                <w:szCs w:val="24"/>
              </w:rPr>
              <w:t>0.528</w:t>
            </w:r>
          </w:p>
        </w:tc>
      </w:tr>
      <w:tr w:rsidR="006160C0" w:rsidTr="00A06471">
        <w:trPr>
          <w:trHeight w:val="533"/>
        </w:trPr>
        <w:tc>
          <w:tcPr>
            <w:tcW w:w="2314" w:type="dxa"/>
            <w:tcBorders>
              <w:top w:val="single" w:sz="4" w:space="0" w:color="auto"/>
              <w:left w:val="nil"/>
              <w:bottom w:val="nil"/>
              <w:right w:val="nil"/>
            </w:tcBorders>
            <w:hideMark/>
          </w:tcPr>
          <w:p w:rsidR="006160C0" w:rsidRDefault="006160C0" w:rsidP="006160C0">
            <w:pPr>
              <w:spacing w:line="480" w:lineRule="auto"/>
              <w:rPr>
                <w:rFonts w:ascii="Times" w:hAnsi="Times"/>
                <w:b/>
                <w:sz w:val="24"/>
                <w:szCs w:val="24"/>
              </w:rPr>
            </w:pPr>
            <w:r>
              <w:rPr>
                <w:rFonts w:ascii="Times" w:hAnsi="Times"/>
                <w:b/>
                <w:sz w:val="24"/>
                <w:szCs w:val="24"/>
              </w:rPr>
              <w:t>CD106+ MP</w:t>
            </w:r>
          </w:p>
        </w:tc>
        <w:tc>
          <w:tcPr>
            <w:tcW w:w="1470" w:type="dxa"/>
            <w:tcBorders>
              <w:top w:val="single" w:sz="4" w:space="0" w:color="auto"/>
              <w:left w:val="nil"/>
              <w:bottom w:val="nil"/>
              <w:right w:val="nil"/>
            </w:tcBorders>
            <w:vAlign w:val="center"/>
            <w:hideMark/>
          </w:tcPr>
          <w:p w:rsidR="006160C0" w:rsidRDefault="006160C0" w:rsidP="006160C0">
            <w:pPr>
              <w:spacing w:line="480" w:lineRule="auto"/>
              <w:rPr>
                <w:rFonts w:ascii="Times" w:hAnsi="Times"/>
                <w:b/>
                <w:sz w:val="24"/>
                <w:szCs w:val="24"/>
              </w:rPr>
            </w:pPr>
            <w:r>
              <w:rPr>
                <w:rFonts w:ascii="Times" w:hAnsi="Times"/>
                <w:b/>
                <w:sz w:val="24"/>
                <w:szCs w:val="24"/>
              </w:rPr>
              <w:t>r value</w:t>
            </w:r>
          </w:p>
        </w:tc>
        <w:tc>
          <w:tcPr>
            <w:tcW w:w="1470" w:type="dxa"/>
            <w:tcBorders>
              <w:top w:val="single" w:sz="4" w:space="0" w:color="auto"/>
              <w:left w:val="nil"/>
              <w:bottom w:val="nil"/>
              <w:right w:val="nil"/>
            </w:tcBorders>
            <w:vAlign w:val="center"/>
            <w:hideMark/>
          </w:tcPr>
          <w:p w:rsidR="006160C0" w:rsidRDefault="006160C0" w:rsidP="006160C0">
            <w:pPr>
              <w:spacing w:line="480" w:lineRule="auto"/>
              <w:rPr>
                <w:rFonts w:ascii="Times" w:hAnsi="Times"/>
                <w:b/>
                <w:sz w:val="24"/>
                <w:szCs w:val="24"/>
              </w:rPr>
            </w:pPr>
            <w:r>
              <w:rPr>
                <w:rFonts w:ascii="Times" w:hAnsi="Times"/>
                <w:b/>
                <w:sz w:val="24"/>
                <w:szCs w:val="24"/>
              </w:rPr>
              <w:t>P value</w:t>
            </w:r>
          </w:p>
        </w:tc>
        <w:tc>
          <w:tcPr>
            <w:tcW w:w="1522" w:type="dxa"/>
            <w:tcBorders>
              <w:top w:val="single" w:sz="4" w:space="0" w:color="auto"/>
              <w:left w:val="nil"/>
              <w:bottom w:val="nil"/>
              <w:right w:val="nil"/>
            </w:tcBorders>
            <w:vAlign w:val="center"/>
            <w:hideMark/>
          </w:tcPr>
          <w:p w:rsidR="006160C0" w:rsidRDefault="006160C0" w:rsidP="006160C0">
            <w:pPr>
              <w:spacing w:line="480" w:lineRule="auto"/>
              <w:rPr>
                <w:rFonts w:ascii="Times" w:hAnsi="Times"/>
                <w:b/>
                <w:sz w:val="24"/>
                <w:szCs w:val="24"/>
              </w:rPr>
            </w:pPr>
            <w:r>
              <w:rPr>
                <w:rFonts w:ascii="Times" w:hAnsi="Times"/>
                <w:b/>
                <w:sz w:val="24"/>
                <w:szCs w:val="24"/>
              </w:rPr>
              <w:t>r value</w:t>
            </w:r>
          </w:p>
        </w:tc>
        <w:tc>
          <w:tcPr>
            <w:tcW w:w="1514" w:type="dxa"/>
            <w:tcBorders>
              <w:top w:val="single" w:sz="4" w:space="0" w:color="auto"/>
              <w:left w:val="nil"/>
              <w:bottom w:val="nil"/>
              <w:right w:val="nil"/>
            </w:tcBorders>
            <w:vAlign w:val="center"/>
            <w:hideMark/>
          </w:tcPr>
          <w:p w:rsidR="006160C0" w:rsidRDefault="006160C0" w:rsidP="006160C0">
            <w:pPr>
              <w:spacing w:line="480" w:lineRule="auto"/>
              <w:rPr>
                <w:rFonts w:ascii="Times" w:hAnsi="Times"/>
                <w:b/>
                <w:sz w:val="24"/>
                <w:szCs w:val="24"/>
              </w:rPr>
            </w:pPr>
            <w:r>
              <w:rPr>
                <w:rFonts w:ascii="Times" w:hAnsi="Times"/>
                <w:b/>
                <w:sz w:val="24"/>
                <w:szCs w:val="24"/>
              </w:rPr>
              <w:t>P value</w:t>
            </w:r>
          </w:p>
        </w:tc>
      </w:tr>
      <w:tr w:rsidR="006160C0" w:rsidTr="00A06471">
        <w:trPr>
          <w:trHeight w:val="533"/>
        </w:trPr>
        <w:tc>
          <w:tcPr>
            <w:tcW w:w="2314" w:type="dxa"/>
            <w:hideMark/>
          </w:tcPr>
          <w:p w:rsidR="006160C0" w:rsidRDefault="006160C0" w:rsidP="006160C0">
            <w:pPr>
              <w:spacing w:line="480" w:lineRule="auto"/>
              <w:rPr>
                <w:rFonts w:ascii="Times" w:hAnsi="Times"/>
                <w:i/>
                <w:sz w:val="24"/>
                <w:szCs w:val="24"/>
              </w:rPr>
            </w:pPr>
            <w:r>
              <w:rPr>
                <w:rFonts w:ascii="Times" w:hAnsi="Times"/>
                <w:i/>
                <w:sz w:val="24"/>
                <w:szCs w:val="24"/>
              </w:rPr>
              <w:t>Body mass (kg)</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-0.202</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0.284</w:t>
            </w:r>
          </w:p>
        </w:tc>
        <w:tc>
          <w:tcPr>
            <w:tcW w:w="1522"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0.020</w:t>
            </w:r>
          </w:p>
        </w:tc>
        <w:tc>
          <w:tcPr>
            <w:tcW w:w="1514"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0.915</w:t>
            </w:r>
          </w:p>
        </w:tc>
      </w:tr>
      <w:tr w:rsidR="006160C0" w:rsidTr="00A06471">
        <w:trPr>
          <w:trHeight w:val="533"/>
        </w:trPr>
        <w:tc>
          <w:tcPr>
            <w:tcW w:w="2314" w:type="dxa"/>
            <w:hideMark/>
          </w:tcPr>
          <w:p w:rsidR="006160C0" w:rsidRDefault="006160C0" w:rsidP="006160C0">
            <w:pPr>
              <w:spacing w:line="480" w:lineRule="auto"/>
              <w:rPr>
                <w:rFonts w:ascii="Times" w:hAnsi="Times"/>
                <w:i/>
                <w:sz w:val="24"/>
                <w:szCs w:val="24"/>
              </w:rPr>
            </w:pPr>
            <w:r>
              <w:rPr>
                <w:rFonts w:ascii="Times" w:hAnsi="Times"/>
                <w:i/>
                <w:sz w:val="24"/>
                <w:szCs w:val="24"/>
              </w:rPr>
              <w:t>SBP (mmHg)</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-0.131</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0.490</w:t>
            </w:r>
          </w:p>
        </w:tc>
        <w:tc>
          <w:tcPr>
            <w:tcW w:w="1522"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0.176</w:t>
            </w:r>
          </w:p>
        </w:tc>
        <w:tc>
          <w:tcPr>
            <w:tcW w:w="1514"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0.337</w:t>
            </w:r>
          </w:p>
        </w:tc>
      </w:tr>
      <w:tr w:rsidR="006160C0" w:rsidTr="00A06471">
        <w:trPr>
          <w:trHeight w:val="533"/>
        </w:trPr>
        <w:tc>
          <w:tcPr>
            <w:tcW w:w="2314" w:type="dxa"/>
            <w:hideMark/>
          </w:tcPr>
          <w:p w:rsidR="006160C0" w:rsidRDefault="006160C0" w:rsidP="006160C0">
            <w:pPr>
              <w:spacing w:line="480" w:lineRule="auto"/>
              <w:rPr>
                <w:rFonts w:ascii="Times" w:hAnsi="Times"/>
                <w:i/>
                <w:sz w:val="24"/>
                <w:szCs w:val="24"/>
              </w:rPr>
            </w:pPr>
            <w:r>
              <w:rPr>
                <w:rFonts w:ascii="Times" w:hAnsi="Times"/>
                <w:i/>
                <w:sz w:val="24"/>
                <w:szCs w:val="24"/>
              </w:rPr>
              <w:t>DBP (mmHg)</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-0.211</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0.263</w:t>
            </w:r>
          </w:p>
        </w:tc>
        <w:tc>
          <w:tcPr>
            <w:tcW w:w="1522"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0.022</w:t>
            </w:r>
          </w:p>
        </w:tc>
        <w:tc>
          <w:tcPr>
            <w:tcW w:w="1514"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0.904</w:t>
            </w:r>
          </w:p>
        </w:tc>
      </w:tr>
      <w:tr w:rsidR="006160C0" w:rsidTr="00A06471">
        <w:trPr>
          <w:trHeight w:val="533"/>
        </w:trPr>
        <w:tc>
          <w:tcPr>
            <w:tcW w:w="2314" w:type="dxa"/>
            <w:hideMark/>
          </w:tcPr>
          <w:p w:rsidR="006160C0" w:rsidRDefault="006160C0" w:rsidP="006160C0">
            <w:pPr>
              <w:spacing w:line="480" w:lineRule="auto"/>
              <w:rPr>
                <w:rFonts w:ascii="Times" w:hAnsi="Times"/>
                <w:i/>
                <w:sz w:val="24"/>
                <w:szCs w:val="24"/>
              </w:rPr>
            </w:pPr>
            <w:r>
              <w:rPr>
                <w:rFonts w:ascii="Times" w:hAnsi="Times"/>
                <w:i/>
                <w:sz w:val="24"/>
                <w:szCs w:val="24"/>
              </w:rPr>
              <w:t>VO</w:t>
            </w:r>
            <w:r>
              <w:rPr>
                <w:rFonts w:ascii="Times" w:hAnsi="Times"/>
                <w:i/>
                <w:sz w:val="24"/>
                <w:szCs w:val="24"/>
                <w:vertAlign w:val="subscript"/>
              </w:rPr>
              <w:t xml:space="preserve">2max </w:t>
            </w:r>
            <w:r>
              <w:rPr>
                <w:rFonts w:ascii="Times" w:hAnsi="Times"/>
                <w:i/>
                <w:sz w:val="24"/>
                <w:szCs w:val="24"/>
              </w:rPr>
              <w:t>(</w:t>
            </w:r>
            <w:r>
              <w:rPr>
                <w:rFonts w:ascii="Times" w:eastAsia="Times New Roman" w:hAnsi="Times"/>
                <w:i/>
                <w:sz w:val="24"/>
                <w:szCs w:val="24"/>
              </w:rPr>
              <w:t>ml</w:t>
            </w:r>
            <w:r>
              <w:rPr>
                <w:rFonts w:ascii="Times" w:eastAsia="Times New Roman" w:hAnsi="Times"/>
                <w:i/>
                <w:sz w:val="24"/>
                <w:szCs w:val="24"/>
                <w:vertAlign w:val="superscript"/>
              </w:rPr>
              <w:t>.</w:t>
            </w:r>
            <w:r>
              <w:rPr>
                <w:rFonts w:ascii="Times" w:eastAsia="Times New Roman" w:hAnsi="Times"/>
                <w:i/>
                <w:sz w:val="24"/>
                <w:szCs w:val="24"/>
              </w:rPr>
              <w:t>min</w:t>
            </w:r>
            <w:r>
              <w:rPr>
                <w:rFonts w:ascii="Times" w:eastAsia="Times New Roman" w:hAnsi="Times"/>
                <w:i/>
                <w:sz w:val="24"/>
                <w:szCs w:val="24"/>
                <w:vertAlign w:val="superscript"/>
              </w:rPr>
              <w:t>-1.</w:t>
            </w:r>
            <w:r>
              <w:rPr>
                <w:rFonts w:ascii="Times" w:eastAsia="Times New Roman" w:hAnsi="Times"/>
                <w:i/>
                <w:sz w:val="24"/>
                <w:szCs w:val="24"/>
              </w:rPr>
              <w:t>kg</w:t>
            </w:r>
            <w:r>
              <w:rPr>
                <w:rFonts w:ascii="Times" w:eastAsia="Times New Roman" w:hAnsi="Times"/>
                <w:i/>
                <w:sz w:val="24"/>
                <w:szCs w:val="24"/>
                <w:vertAlign w:val="superscript"/>
              </w:rPr>
              <w:t>-1</w:t>
            </w:r>
            <w:r>
              <w:rPr>
                <w:rFonts w:ascii="Times" w:hAnsi="Times"/>
                <w:i/>
                <w:sz w:val="24"/>
                <w:szCs w:val="24"/>
              </w:rPr>
              <w:t>)</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-0.014</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0.944</w:t>
            </w:r>
          </w:p>
        </w:tc>
        <w:tc>
          <w:tcPr>
            <w:tcW w:w="1522"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0.114</w:t>
            </w:r>
          </w:p>
        </w:tc>
        <w:tc>
          <w:tcPr>
            <w:tcW w:w="1514"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0.543</w:t>
            </w:r>
          </w:p>
        </w:tc>
      </w:tr>
      <w:tr w:rsidR="006160C0" w:rsidTr="00A06471">
        <w:trPr>
          <w:trHeight w:val="533"/>
        </w:trPr>
        <w:tc>
          <w:tcPr>
            <w:tcW w:w="2314" w:type="dxa"/>
            <w:hideMark/>
          </w:tcPr>
          <w:p w:rsidR="006160C0" w:rsidRDefault="006160C0" w:rsidP="006160C0">
            <w:pPr>
              <w:spacing w:line="480" w:lineRule="auto"/>
              <w:rPr>
                <w:rFonts w:ascii="Times" w:hAnsi="Times"/>
                <w:i/>
                <w:sz w:val="24"/>
                <w:szCs w:val="24"/>
              </w:rPr>
            </w:pPr>
            <w:r>
              <w:rPr>
                <w:rFonts w:ascii="Times" w:hAnsi="Times"/>
                <w:i/>
                <w:sz w:val="24"/>
                <w:szCs w:val="24"/>
              </w:rPr>
              <w:t>BMI (kg</w:t>
            </w:r>
            <w:r>
              <w:rPr>
                <w:rFonts w:ascii="Times" w:hAnsi="Times"/>
                <w:i/>
                <w:sz w:val="24"/>
                <w:szCs w:val="24"/>
                <w:vertAlign w:val="superscript"/>
              </w:rPr>
              <w:t>.</w:t>
            </w:r>
            <w:r>
              <w:rPr>
                <w:rFonts w:ascii="Times" w:hAnsi="Times"/>
                <w:i/>
                <w:sz w:val="24"/>
                <w:szCs w:val="24"/>
              </w:rPr>
              <w:t>m</w:t>
            </w:r>
            <w:r>
              <w:rPr>
                <w:rFonts w:ascii="Times" w:hAnsi="Times"/>
                <w:i/>
                <w:sz w:val="24"/>
                <w:szCs w:val="24"/>
                <w:vertAlign w:val="superscript"/>
              </w:rPr>
              <w:t>2</w:t>
            </w:r>
            <w:r>
              <w:rPr>
                <w:rFonts w:ascii="Times" w:hAnsi="Times"/>
                <w:i/>
                <w:sz w:val="24"/>
                <w:szCs w:val="24"/>
              </w:rPr>
              <w:t>)</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-0.186</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0.324</w:t>
            </w:r>
          </w:p>
        </w:tc>
        <w:tc>
          <w:tcPr>
            <w:tcW w:w="1522"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-0.017</w:t>
            </w:r>
          </w:p>
        </w:tc>
        <w:tc>
          <w:tcPr>
            <w:tcW w:w="1514"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0.929</w:t>
            </w:r>
          </w:p>
        </w:tc>
      </w:tr>
      <w:tr w:rsidR="006160C0" w:rsidTr="00A06471">
        <w:trPr>
          <w:trHeight w:val="533"/>
        </w:trPr>
        <w:tc>
          <w:tcPr>
            <w:tcW w:w="2314" w:type="dxa"/>
            <w:hideMark/>
          </w:tcPr>
          <w:p w:rsidR="006160C0" w:rsidRDefault="006160C0" w:rsidP="006160C0">
            <w:pPr>
              <w:spacing w:line="480" w:lineRule="auto"/>
              <w:rPr>
                <w:rFonts w:ascii="Times" w:hAnsi="Times"/>
                <w:i/>
                <w:sz w:val="24"/>
                <w:szCs w:val="24"/>
              </w:rPr>
            </w:pPr>
            <w:r>
              <w:rPr>
                <w:rFonts w:ascii="Times" w:hAnsi="Times"/>
                <w:i/>
                <w:sz w:val="24"/>
                <w:szCs w:val="24"/>
              </w:rPr>
              <w:lastRenderedPageBreak/>
              <w:t>WHR</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-0.236</w:t>
            </w:r>
          </w:p>
        </w:tc>
        <w:tc>
          <w:tcPr>
            <w:tcW w:w="1470" w:type="dxa"/>
            <w:hideMark/>
          </w:tcPr>
          <w:p w:rsidR="006160C0" w:rsidRDefault="006160C0" w:rsidP="006160C0">
            <w:pPr>
              <w:spacing w:line="480" w:lineRule="auto"/>
              <w:rPr>
                <w:rFonts w:ascii="Times" w:hAnsi="Times"/>
                <w:sz w:val="24"/>
                <w:szCs w:val="24"/>
              </w:rPr>
            </w:pPr>
            <w:r>
              <w:rPr>
                <w:rFonts w:ascii="Times" w:hAnsi="Times"/>
                <w:sz w:val="24"/>
                <w:szCs w:val="24"/>
              </w:rPr>
              <w:t>0.218</w:t>
            </w:r>
          </w:p>
        </w:tc>
        <w:tc>
          <w:tcPr>
            <w:tcW w:w="1522"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-0.165</w:t>
            </w:r>
          </w:p>
        </w:tc>
        <w:tc>
          <w:tcPr>
            <w:tcW w:w="1514" w:type="dxa"/>
            <w:vAlign w:val="center"/>
            <w:hideMark/>
          </w:tcPr>
          <w:p w:rsidR="006160C0" w:rsidRDefault="006160C0" w:rsidP="006160C0">
            <w:pPr>
              <w:spacing w:line="480" w:lineRule="auto"/>
              <w:rPr>
                <w:rFonts w:ascii="Times" w:hAnsi="Times"/>
                <w:sz w:val="24"/>
                <w:szCs w:val="24"/>
              </w:rPr>
            </w:pPr>
            <w:r>
              <w:rPr>
                <w:rFonts w:ascii="Times" w:hAnsi="Times"/>
                <w:sz w:val="24"/>
                <w:szCs w:val="24"/>
              </w:rPr>
              <w:t>0.402</w:t>
            </w:r>
          </w:p>
        </w:tc>
      </w:tr>
      <w:tr w:rsidR="006160C0" w:rsidTr="00A06471">
        <w:trPr>
          <w:trHeight w:val="533"/>
        </w:trPr>
        <w:tc>
          <w:tcPr>
            <w:tcW w:w="2314" w:type="dxa"/>
            <w:tcBorders>
              <w:top w:val="nil"/>
              <w:left w:val="nil"/>
              <w:bottom w:val="single" w:sz="4" w:space="0" w:color="auto"/>
              <w:right w:val="nil"/>
            </w:tcBorders>
            <w:hideMark/>
          </w:tcPr>
          <w:p w:rsidR="006160C0" w:rsidRDefault="006160C0" w:rsidP="006160C0">
            <w:pPr>
              <w:spacing w:line="480" w:lineRule="auto"/>
              <w:rPr>
                <w:rFonts w:ascii="Times" w:hAnsi="Times"/>
                <w:i/>
                <w:sz w:val="24"/>
                <w:szCs w:val="24"/>
              </w:rPr>
            </w:pPr>
            <w:r>
              <w:rPr>
                <w:rFonts w:ascii="Times" w:hAnsi="Times"/>
                <w:i/>
                <w:sz w:val="24"/>
                <w:szCs w:val="24"/>
              </w:rPr>
              <w:t>WC (cm)</w:t>
            </w:r>
          </w:p>
        </w:tc>
        <w:tc>
          <w:tcPr>
            <w:tcW w:w="1470" w:type="dxa"/>
            <w:tcBorders>
              <w:top w:val="nil"/>
              <w:left w:val="nil"/>
              <w:bottom w:val="single" w:sz="4" w:space="0" w:color="auto"/>
              <w:right w:val="nil"/>
            </w:tcBorders>
            <w:hideMark/>
          </w:tcPr>
          <w:p w:rsidR="006160C0" w:rsidRDefault="006160C0" w:rsidP="006160C0">
            <w:pPr>
              <w:spacing w:line="480" w:lineRule="auto"/>
              <w:rPr>
                <w:rFonts w:ascii="Times" w:hAnsi="Times"/>
                <w:sz w:val="24"/>
                <w:szCs w:val="24"/>
              </w:rPr>
            </w:pPr>
            <w:r>
              <w:rPr>
                <w:rFonts w:ascii="Times" w:hAnsi="Times"/>
                <w:sz w:val="24"/>
                <w:szCs w:val="24"/>
              </w:rPr>
              <w:t>-0.249</w:t>
            </w:r>
          </w:p>
        </w:tc>
        <w:tc>
          <w:tcPr>
            <w:tcW w:w="1470" w:type="dxa"/>
            <w:tcBorders>
              <w:top w:val="nil"/>
              <w:left w:val="nil"/>
              <w:bottom w:val="single" w:sz="4" w:space="0" w:color="auto"/>
              <w:right w:val="nil"/>
            </w:tcBorders>
            <w:hideMark/>
          </w:tcPr>
          <w:p w:rsidR="006160C0" w:rsidRDefault="006160C0" w:rsidP="006160C0">
            <w:pPr>
              <w:spacing w:line="480" w:lineRule="auto"/>
              <w:rPr>
                <w:rFonts w:ascii="Times" w:hAnsi="Times"/>
                <w:sz w:val="24"/>
                <w:szCs w:val="24"/>
              </w:rPr>
            </w:pPr>
            <w:r>
              <w:rPr>
                <w:rFonts w:ascii="Times" w:hAnsi="Times"/>
                <w:sz w:val="24"/>
                <w:szCs w:val="24"/>
              </w:rPr>
              <w:t>0.185</w:t>
            </w:r>
          </w:p>
        </w:tc>
        <w:tc>
          <w:tcPr>
            <w:tcW w:w="1522" w:type="dxa"/>
            <w:tcBorders>
              <w:top w:val="nil"/>
              <w:left w:val="nil"/>
              <w:bottom w:val="single" w:sz="4" w:space="0" w:color="auto"/>
              <w:right w:val="nil"/>
            </w:tcBorders>
            <w:vAlign w:val="center"/>
            <w:hideMark/>
          </w:tcPr>
          <w:p w:rsidR="006160C0" w:rsidRDefault="006160C0" w:rsidP="006160C0">
            <w:pPr>
              <w:spacing w:line="480" w:lineRule="auto"/>
              <w:rPr>
                <w:rFonts w:ascii="Times" w:hAnsi="Times"/>
                <w:sz w:val="24"/>
                <w:szCs w:val="24"/>
              </w:rPr>
            </w:pPr>
            <w:r>
              <w:rPr>
                <w:rFonts w:ascii="Times" w:hAnsi="Times"/>
                <w:sz w:val="24"/>
                <w:szCs w:val="24"/>
              </w:rPr>
              <w:t>-0.074</w:t>
            </w:r>
          </w:p>
        </w:tc>
        <w:tc>
          <w:tcPr>
            <w:tcW w:w="1514" w:type="dxa"/>
            <w:tcBorders>
              <w:top w:val="nil"/>
              <w:left w:val="nil"/>
              <w:bottom w:val="single" w:sz="4" w:space="0" w:color="auto"/>
              <w:right w:val="nil"/>
            </w:tcBorders>
            <w:vAlign w:val="center"/>
            <w:hideMark/>
          </w:tcPr>
          <w:p w:rsidR="006160C0" w:rsidRDefault="006160C0" w:rsidP="006160C0">
            <w:pPr>
              <w:spacing w:line="480" w:lineRule="auto"/>
              <w:rPr>
                <w:rFonts w:ascii="Times" w:hAnsi="Times"/>
                <w:sz w:val="24"/>
                <w:szCs w:val="24"/>
              </w:rPr>
            </w:pPr>
            <w:r>
              <w:rPr>
                <w:rFonts w:ascii="Times" w:hAnsi="Times"/>
                <w:sz w:val="24"/>
                <w:szCs w:val="24"/>
              </w:rPr>
              <w:t>0.708</w:t>
            </w:r>
          </w:p>
        </w:tc>
      </w:tr>
    </w:tbl>
    <w:p w:rsidR="00A06471" w:rsidRDefault="00A06471" w:rsidP="00A06471">
      <w:pPr>
        <w:spacing w:line="360" w:lineRule="auto"/>
        <w:rPr>
          <w:rFonts w:ascii="Times" w:hAnsi="Times"/>
          <w:sz w:val="24"/>
          <w:szCs w:val="24"/>
        </w:rPr>
      </w:pPr>
    </w:p>
    <w:p w:rsidR="00A06471" w:rsidRDefault="00A06471" w:rsidP="00A06471">
      <w:pPr>
        <w:spacing w:line="240" w:lineRule="auto"/>
        <w:rPr>
          <w:rFonts w:ascii="Times" w:hAnsi="Times"/>
          <w:sz w:val="24"/>
          <w:szCs w:val="24"/>
        </w:rPr>
      </w:pPr>
    </w:p>
    <w:p w:rsidR="00F61AA9" w:rsidRDefault="00A06471">
      <w:pPr>
        <w:spacing w:line="240" w:lineRule="auto"/>
        <w:rPr>
          <w:rFonts w:ascii="Times" w:hAnsi="Times"/>
          <w:sz w:val="24"/>
          <w:szCs w:val="24"/>
        </w:rPr>
      </w:pPr>
      <w:r>
        <w:rPr>
          <w:rFonts w:ascii="Times" w:hAnsi="Times"/>
          <w:sz w:val="24"/>
          <w:szCs w:val="24"/>
        </w:rPr>
        <w:br w:type="page"/>
      </w:r>
    </w:p>
    <w:p w:rsidR="00F61AA9" w:rsidRDefault="00A06471" w:rsidP="00A06471">
      <w:pPr>
        <w:spacing w:line="360" w:lineRule="auto"/>
        <w:rPr>
          <w:rFonts w:ascii="Times" w:hAnsi="Times"/>
          <w:sz w:val="24"/>
          <w:szCs w:val="24"/>
        </w:rPr>
      </w:pPr>
      <w:r>
        <w:rPr>
          <w:rFonts w:ascii="Times" w:hAnsi="Times"/>
          <w:b/>
          <w:sz w:val="24"/>
          <w:szCs w:val="24"/>
        </w:rPr>
        <w:lastRenderedPageBreak/>
        <w:t>F</w:t>
      </w:r>
      <w:r w:rsidR="00F61AA9">
        <w:rPr>
          <w:rFonts w:ascii="Times" w:hAnsi="Times"/>
          <w:b/>
          <w:sz w:val="24"/>
          <w:szCs w:val="24"/>
        </w:rPr>
        <w:t>ig</w:t>
      </w:r>
      <w:r w:rsidR="00A10290">
        <w:rPr>
          <w:rFonts w:ascii="Times" w:hAnsi="Times"/>
          <w:b/>
          <w:sz w:val="24"/>
          <w:szCs w:val="24"/>
        </w:rPr>
        <w:t>ure</w:t>
      </w:r>
      <w:r w:rsidR="00F61AA9">
        <w:rPr>
          <w:rFonts w:ascii="Times" w:hAnsi="Times"/>
          <w:b/>
          <w:sz w:val="24"/>
          <w:szCs w:val="24"/>
        </w:rPr>
        <w:t xml:space="preserve"> 1. </w:t>
      </w:r>
      <w:r w:rsidR="00F61AA9" w:rsidRPr="00F61AA9">
        <w:rPr>
          <w:rFonts w:ascii="Times" w:hAnsi="Times"/>
          <w:sz w:val="24"/>
          <w:szCs w:val="24"/>
        </w:rPr>
        <w:t xml:space="preserve">Flow cytometry setup showing (top panel) MP and counting bead gate on a forward scatter/side scatter plot with a side scatter threshold set according to the </w:t>
      </w:r>
      <w:proofErr w:type="spellStart"/>
      <w:r w:rsidR="00F61AA9" w:rsidRPr="00F61AA9">
        <w:rPr>
          <w:rFonts w:ascii="Times" w:hAnsi="Times"/>
          <w:sz w:val="24"/>
          <w:szCs w:val="24"/>
        </w:rPr>
        <w:t>megamix</w:t>
      </w:r>
      <w:proofErr w:type="spellEnd"/>
      <w:r w:rsidR="00F61AA9" w:rsidRPr="00F61AA9">
        <w:rPr>
          <w:rFonts w:ascii="Times" w:hAnsi="Times"/>
          <w:sz w:val="24"/>
          <w:szCs w:val="24"/>
        </w:rPr>
        <w:t xml:space="preserve"> protocol and (bottom panel) typical </w:t>
      </w:r>
      <w:r w:rsidR="00696461">
        <w:rPr>
          <w:rFonts w:ascii="Times" w:hAnsi="Times"/>
          <w:sz w:val="24"/>
          <w:szCs w:val="24"/>
        </w:rPr>
        <w:t xml:space="preserve">antibody labelled </w:t>
      </w:r>
      <w:r w:rsidR="00F61AA9" w:rsidRPr="00F61AA9">
        <w:rPr>
          <w:rFonts w:ascii="Times" w:hAnsi="Times"/>
          <w:sz w:val="24"/>
          <w:szCs w:val="24"/>
        </w:rPr>
        <w:t>MP events versus background/unlabelled events.</w:t>
      </w:r>
      <w:r w:rsidR="00B065F7">
        <w:rPr>
          <w:rFonts w:ascii="Times" w:hAnsi="Times"/>
          <w:sz w:val="24"/>
          <w:szCs w:val="24"/>
        </w:rPr>
        <w:t xml:space="preserve"> MP are quantified using the counting beads.</w:t>
      </w:r>
    </w:p>
    <w:p w:rsidR="006901C9" w:rsidRDefault="00627030" w:rsidP="00A06471">
      <w:pPr>
        <w:spacing w:line="360" w:lineRule="auto"/>
        <w:rPr>
          <w:rFonts w:ascii="Times" w:hAnsi="Times"/>
          <w:b/>
          <w:sz w:val="24"/>
          <w:szCs w:val="24"/>
        </w:rPr>
      </w:pPr>
      <w:r>
        <w:rPr>
          <w:rFonts w:ascii="Times" w:hAnsi="Times"/>
          <w:b/>
          <w:noProof/>
          <w:sz w:val="24"/>
          <w:szCs w:val="24"/>
        </w:rPr>
        <w:drawing>
          <wp:inline distT="0" distB="0" distL="0" distR="0">
            <wp:extent cx="4986655" cy="5773783"/>
            <wp:effectExtent l="0" t="0" r="4445"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ACS fig.pdf"/>
                    <pic:cNvPicPr/>
                  </pic:nvPicPr>
                  <pic:blipFill rotWithShape="1">
                    <a:blip r:embed="rId9">
                      <a:extLst>
                        <a:ext uri="{28A0092B-C50C-407E-A947-70E740481C1C}">
                          <a14:useLocalDpi xmlns:a14="http://schemas.microsoft.com/office/drawing/2010/main" val="0"/>
                        </a:ext>
                      </a:extLst>
                    </a:blip>
                    <a:srcRect b="34867"/>
                    <a:stretch/>
                  </pic:blipFill>
                  <pic:spPr bwMode="auto">
                    <a:xfrm>
                      <a:off x="0" y="0"/>
                      <a:ext cx="4986655" cy="5773783"/>
                    </a:xfrm>
                    <a:prstGeom prst="rect">
                      <a:avLst/>
                    </a:prstGeom>
                    <a:ln>
                      <a:noFill/>
                    </a:ln>
                    <a:extLst>
                      <a:ext uri="{53640926-AAD7-44D8-BBD7-CCE9431645EC}">
                        <a14:shadowObscured xmlns:a14="http://schemas.microsoft.com/office/drawing/2010/main"/>
                      </a:ext>
                    </a:extLst>
                  </pic:spPr>
                </pic:pic>
              </a:graphicData>
            </a:graphic>
          </wp:inline>
        </w:drawing>
      </w:r>
    </w:p>
    <w:p w:rsidR="00F61AA9" w:rsidRDefault="00F61AA9">
      <w:pPr>
        <w:spacing w:line="240" w:lineRule="auto"/>
        <w:rPr>
          <w:rFonts w:ascii="Times" w:hAnsi="Times"/>
          <w:b/>
          <w:sz w:val="24"/>
          <w:szCs w:val="24"/>
        </w:rPr>
      </w:pPr>
      <w:r>
        <w:rPr>
          <w:rFonts w:ascii="Times" w:hAnsi="Times"/>
          <w:b/>
          <w:sz w:val="24"/>
          <w:szCs w:val="24"/>
        </w:rPr>
        <w:br w:type="page"/>
      </w:r>
    </w:p>
    <w:p w:rsidR="00A06471" w:rsidRDefault="00F61AA9" w:rsidP="00A06471">
      <w:pPr>
        <w:spacing w:line="360" w:lineRule="auto"/>
        <w:rPr>
          <w:rFonts w:ascii="Times" w:hAnsi="Times"/>
          <w:b/>
          <w:sz w:val="24"/>
          <w:szCs w:val="24"/>
          <w:vertAlign w:val="superscript"/>
        </w:rPr>
      </w:pPr>
      <w:r>
        <w:rPr>
          <w:rFonts w:ascii="Times" w:hAnsi="Times"/>
          <w:b/>
          <w:sz w:val="24"/>
          <w:szCs w:val="24"/>
        </w:rPr>
        <w:lastRenderedPageBreak/>
        <w:t>F</w:t>
      </w:r>
      <w:r w:rsidR="00A06471">
        <w:rPr>
          <w:rFonts w:ascii="Times" w:hAnsi="Times"/>
          <w:b/>
          <w:sz w:val="24"/>
          <w:szCs w:val="24"/>
        </w:rPr>
        <w:t>ig</w:t>
      </w:r>
      <w:r w:rsidR="00A10290">
        <w:rPr>
          <w:rFonts w:ascii="Times" w:hAnsi="Times"/>
          <w:b/>
          <w:sz w:val="24"/>
          <w:szCs w:val="24"/>
        </w:rPr>
        <w:t>ure</w:t>
      </w:r>
      <w:r w:rsidR="00A06471">
        <w:rPr>
          <w:rFonts w:ascii="Times" w:hAnsi="Times"/>
          <w:b/>
          <w:sz w:val="24"/>
          <w:szCs w:val="24"/>
        </w:rPr>
        <w:t xml:space="preserve"> </w:t>
      </w:r>
      <w:r>
        <w:rPr>
          <w:rFonts w:ascii="Times" w:hAnsi="Times"/>
          <w:b/>
          <w:sz w:val="24"/>
          <w:szCs w:val="24"/>
        </w:rPr>
        <w:t>2</w:t>
      </w:r>
      <w:r w:rsidR="00A10290">
        <w:rPr>
          <w:rFonts w:ascii="Times" w:hAnsi="Times"/>
          <w:b/>
          <w:sz w:val="24"/>
          <w:szCs w:val="24"/>
        </w:rPr>
        <w:t>.</w:t>
      </w:r>
      <w:r w:rsidR="00A06471">
        <w:rPr>
          <w:rFonts w:ascii="Times" w:hAnsi="Times"/>
          <w:b/>
          <w:sz w:val="24"/>
          <w:szCs w:val="24"/>
        </w:rPr>
        <w:t xml:space="preserve"> </w:t>
      </w:r>
      <w:r w:rsidR="00A06471" w:rsidRPr="002271B5">
        <w:rPr>
          <w:rFonts w:ascii="Times" w:hAnsi="Times"/>
          <w:sz w:val="24"/>
          <w:szCs w:val="24"/>
        </w:rPr>
        <w:t xml:space="preserve">CD105+ MP in control (dark bars) and PCOS (hatched bars) participants at pre, mid, and post exercise intervention. Data represented as </w:t>
      </w:r>
      <w:r w:rsidR="00A06471" w:rsidRPr="002271B5">
        <w:rPr>
          <w:rFonts w:ascii="Times" w:hAnsi="Times"/>
          <w:color w:val="231F20"/>
          <w:sz w:val="24"/>
          <w:szCs w:val="24"/>
        </w:rPr>
        <w:t>the concentration of CD105+ MP per µl PFP (means ± SEM).</w:t>
      </w:r>
      <w:r w:rsidR="00A06471" w:rsidRPr="002271B5">
        <w:rPr>
          <w:rFonts w:ascii="Times" w:hAnsi="Times"/>
          <w:sz w:val="24"/>
          <w:szCs w:val="24"/>
        </w:rPr>
        <w:t xml:space="preserve"> </w:t>
      </w:r>
      <w:r w:rsidR="00A06471" w:rsidRPr="002271B5">
        <w:rPr>
          <w:rFonts w:ascii="Times" w:hAnsi="Times"/>
          <w:sz w:val="24"/>
          <w:szCs w:val="24"/>
          <w:vertAlign w:val="superscript"/>
        </w:rPr>
        <w:t xml:space="preserve">a </w:t>
      </w:r>
      <w:r w:rsidR="00A06471" w:rsidRPr="002271B5">
        <w:rPr>
          <w:rFonts w:ascii="Times" w:hAnsi="Times"/>
          <w:sz w:val="24"/>
          <w:szCs w:val="24"/>
        </w:rPr>
        <w:t xml:space="preserve">significantly different compared to pre in PCOS group (p = 0.025). </w:t>
      </w:r>
      <w:r w:rsidR="00A06471" w:rsidRPr="002271B5">
        <w:rPr>
          <w:rFonts w:ascii="Times" w:hAnsi="Times"/>
          <w:color w:val="231F20"/>
          <w:sz w:val="24"/>
          <w:szCs w:val="24"/>
        </w:rPr>
        <w:t xml:space="preserve">Error bars represent mean </w:t>
      </w:r>
      <w:r w:rsidR="00A06471" w:rsidRPr="002271B5">
        <w:rPr>
          <w:rFonts w:ascii="Times" w:hAnsi="Times"/>
          <w:sz w:val="24"/>
          <w:szCs w:val="24"/>
        </w:rPr>
        <w:t>± SEM.</w:t>
      </w:r>
      <w:r w:rsidR="00A06471">
        <w:rPr>
          <w:rFonts w:ascii="Times" w:hAnsi="Times"/>
          <w:b/>
          <w:sz w:val="24"/>
          <w:szCs w:val="24"/>
        </w:rPr>
        <w:t xml:space="preserve"> </w:t>
      </w:r>
      <w:r w:rsidR="00AE0D6A" w:rsidRPr="00E33B71">
        <w:rPr>
          <w:rFonts w:ascii="Times" w:hAnsi="Times"/>
          <w:b/>
          <w:noProof/>
          <w:sz w:val="24"/>
          <w:szCs w:val="24"/>
          <w:lang w:val="en-US" w:eastAsia="en-US"/>
        </w:rPr>
        <w:drawing>
          <wp:inline distT="0" distB="0" distL="0" distR="0" wp14:anchorId="5F73A510" wp14:editId="72904448">
            <wp:extent cx="5270500" cy="4136390"/>
            <wp:effectExtent l="0" t="0" r="0" b="3810"/>
            <wp:docPr id="8"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270500" cy="4136390"/>
                    </a:xfrm>
                    <a:prstGeom prst="rect">
                      <a:avLst/>
                    </a:prstGeom>
                    <a:noFill/>
                    <a:ln>
                      <a:noFill/>
                    </a:ln>
                  </pic:spPr>
                </pic:pic>
              </a:graphicData>
            </a:graphic>
          </wp:inline>
        </w:drawing>
      </w:r>
      <w:r w:rsidR="00A06471">
        <w:rPr>
          <w:rFonts w:ascii="Times" w:hAnsi="Times"/>
          <w:sz w:val="24"/>
          <w:szCs w:val="24"/>
        </w:rPr>
        <w:br w:type="page"/>
      </w:r>
      <w:r w:rsidR="00A06471">
        <w:rPr>
          <w:rFonts w:ascii="Times" w:hAnsi="Times"/>
          <w:b/>
          <w:sz w:val="24"/>
          <w:szCs w:val="24"/>
        </w:rPr>
        <w:lastRenderedPageBreak/>
        <w:t>Fig</w:t>
      </w:r>
      <w:r w:rsidR="00A10290">
        <w:rPr>
          <w:rFonts w:ascii="Times" w:hAnsi="Times"/>
          <w:b/>
          <w:sz w:val="24"/>
          <w:szCs w:val="24"/>
        </w:rPr>
        <w:t>ure</w:t>
      </w:r>
      <w:r w:rsidR="00A06471">
        <w:rPr>
          <w:rFonts w:ascii="Times" w:hAnsi="Times"/>
          <w:b/>
          <w:sz w:val="24"/>
          <w:szCs w:val="24"/>
        </w:rPr>
        <w:t xml:space="preserve"> </w:t>
      </w:r>
      <w:r>
        <w:rPr>
          <w:rFonts w:ascii="Times" w:hAnsi="Times"/>
          <w:b/>
          <w:sz w:val="24"/>
          <w:szCs w:val="24"/>
        </w:rPr>
        <w:t>3</w:t>
      </w:r>
      <w:r w:rsidR="00A10290">
        <w:rPr>
          <w:rFonts w:ascii="Times" w:hAnsi="Times"/>
          <w:b/>
          <w:sz w:val="24"/>
          <w:szCs w:val="24"/>
        </w:rPr>
        <w:t>.</w:t>
      </w:r>
      <w:r w:rsidR="00A06471">
        <w:rPr>
          <w:rFonts w:ascii="Times" w:hAnsi="Times"/>
          <w:b/>
          <w:sz w:val="24"/>
          <w:szCs w:val="24"/>
        </w:rPr>
        <w:t xml:space="preserve"> </w:t>
      </w:r>
      <w:r w:rsidR="00A06471" w:rsidRPr="002271B5">
        <w:rPr>
          <w:rFonts w:ascii="Times" w:hAnsi="Times"/>
          <w:sz w:val="24"/>
          <w:szCs w:val="24"/>
        </w:rPr>
        <w:t xml:space="preserve">CD106+ MP in control (dark bars) and PCOS (hatched bars) participants at pre, mid, and post exercise intervention. Data represented as </w:t>
      </w:r>
      <w:r w:rsidR="00A06471" w:rsidRPr="002271B5">
        <w:rPr>
          <w:rFonts w:ascii="Times" w:hAnsi="Times"/>
          <w:color w:val="231F20"/>
          <w:sz w:val="24"/>
          <w:szCs w:val="24"/>
        </w:rPr>
        <w:t xml:space="preserve">the concentration of CD106+ MP per µl PFP (means ± SEM). Error bars represent mean </w:t>
      </w:r>
      <w:r w:rsidR="00A06471" w:rsidRPr="002271B5">
        <w:rPr>
          <w:rFonts w:ascii="Times" w:hAnsi="Times"/>
          <w:sz w:val="24"/>
          <w:szCs w:val="24"/>
        </w:rPr>
        <w:t>± SEM.</w:t>
      </w:r>
    </w:p>
    <w:p w:rsidR="00A06471" w:rsidRDefault="00AE0D6A" w:rsidP="00A06471">
      <w:pPr>
        <w:spacing w:line="360" w:lineRule="auto"/>
        <w:rPr>
          <w:rFonts w:ascii="Times" w:hAnsi="Times"/>
          <w:b/>
          <w:sz w:val="24"/>
          <w:szCs w:val="24"/>
        </w:rPr>
      </w:pPr>
      <w:r w:rsidRPr="00E33B71">
        <w:rPr>
          <w:rFonts w:ascii="Times" w:hAnsi="Times"/>
          <w:noProof/>
          <w:sz w:val="24"/>
          <w:lang w:val="en-US" w:eastAsia="en-US"/>
        </w:rPr>
        <w:drawing>
          <wp:inline distT="0" distB="0" distL="0" distR="0" wp14:anchorId="53CC5A2F" wp14:editId="61AC9976">
            <wp:extent cx="5270500" cy="4054475"/>
            <wp:effectExtent l="0" t="0" r="0" b="0"/>
            <wp:docPr id="9"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270500" cy="4054475"/>
                    </a:xfrm>
                    <a:prstGeom prst="rect">
                      <a:avLst/>
                    </a:prstGeom>
                    <a:noFill/>
                    <a:ln>
                      <a:noFill/>
                    </a:ln>
                  </pic:spPr>
                </pic:pic>
              </a:graphicData>
            </a:graphic>
          </wp:inline>
        </w:drawing>
      </w:r>
    </w:p>
    <w:p w:rsidR="00A06471" w:rsidRDefault="00A06471" w:rsidP="00A06471">
      <w:pPr>
        <w:spacing w:line="360" w:lineRule="auto"/>
        <w:rPr>
          <w:b/>
          <w:sz w:val="24"/>
          <w:szCs w:val="24"/>
        </w:rPr>
      </w:pPr>
    </w:p>
    <w:p w:rsidR="00BD556E" w:rsidRDefault="00BD556E">
      <w:pPr>
        <w:spacing w:line="240" w:lineRule="auto"/>
        <w:rPr>
          <w:rFonts w:asciiTheme="minorHAnsi" w:eastAsiaTheme="minorHAnsi" w:hAnsiTheme="minorHAnsi" w:cstheme="minorBidi"/>
          <w:sz w:val="20"/>
          <w:szCs w:val="20"/>
          <w:lang w:eastAsia="en-US"/>
        </w:rPr>
      </w:pPr>
      <w:r>
        <w:rPr>
          <w:rFonts w:asciiTheme="minorHAnsi" w:eastAsiaTheme="minorHAnsi" w:hAnsiTheme="minorHAnsi" w:cstheme="minorBidi"/>
          <w:sz w:val="20"/>
          <w:szCs w:val="20"/>
          <w:lang w:eastAsia="en-US"/>
        </w:rPr>
        <w:br w:type="page"/>
      </w:r>
      <w:r w:rsidR="00923E83">
        <w:rPr>
          <w:rFonts w:asciiTheme="minorHAnsi" w:eastAsiaTheme="minorHAnsi" w:hAnsiTheme="minorHAnsi" w:cstheme="minorBidi"/>
          <w:noProof/>
          <w:sz w:val="20"/>
          <w:szCs w:val="20"/>
          <w:lang w:eastAsia="en-US"/>
        </w:rPr>
        <w:lastRenderedPageBreak/>
        <w:drawing>
          <wp:inline distT="0" distB="0" distL="0" distR="0">
            <wp:extent cx="4986655" cy="6635931"/>
            <wp:effectExtent l="0" t="0" r="4445"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ich pcos-bm-mp figs.pdf"/>
                    <pic:cNvPicPr/>
                  </pic:nvPicPr>
                  <pic:blipFill rotWithShape="1">
                    <a:blip r:embed="rId12">
                      <a:extLst>
                        <a:ext uri="{28A0092B-C50C-407E-A947-70E740481C1C}">
                          <a14:useLocalDpi xmlns:a14="http://schemas.microsoft.com/office/drawing/2010/main" val="0"/>
                        </a:ext>
                      </a:extLst>
                    </a:blip>
                    <a:srcRect b="25141"/>
                    <a:stretch/>
                  </pic:blipFill>
                  <pic:spPr bwMode="auto">
                    <a:xfrm>
                      <a:off x="0" y="0"/>
                      <a:ext cx="4986655" cy="6635931"/>
                    </a:xfrm>
                    <a:prstGeom prst="rect">
                      <a:avLst/>
                    </a:prstGeom>
                    <a:ln>
                      <a:noFill/>
                    </a:ln>
                    <a:extLst>
                      <a:ext uri="{53640926-AAD7-44D8-BBD7-CCE9431645EC}">
                        <a14:shadowObscured xmlns:a14="http://schemas.microsoft.com/office/drawing/2010/main"/>
                      </a:ext>
                    </a:extLst>
                  </pic:spPr>
                </pic:pic>
              </a:graphicData>
            </a:graphic>
          </wp:inline>
        </w:drawing>
      </w:r>
    </w:p>
    <w:p w:rsidR="00AC0175" w:rsidRDefault="00AC0175">
      <w:pPr>
        <w:spacing w:line="240" w:lineRule="auto"/>
        <w:rPr>
          <w:rFonts w:asciiTheme="minorHAnsi" w:eastAsiaTheme="minorHAnsi" w:hAnsiTheme="minorHAnsi" w:cstheme="minorBidi"/>
          <w:sz w:val="20"/>
          <w:szCs w:val="20"/>
          <w:lang w:eastAsia="en-US"/>
        </w:rPr>
      </w:pPr>
      <w:r w:rsidRPr="00A10290">
        <w:rPr>
          <w:rFonts w:asciiTheme="minorHAnsi" w:eastAsiaTheme="minorHAnsi" w:hAnsiTheme="minorHAnsi" w:cstheme="minorBidi"/>
          <w:b/>
          <w:sz w:val="20"/>
          <w:szCs w:val="20"/>
          <w:lang w:eastAsia="en-US"/>
        </w:rPr>
        <w:t>Figure 4</w:t>
      </w:r>
      <w:r>
        <w:rPr>
          <w:rFonts w:asciiTheme="minorHAnsi" w:eastAsiaTheme="minorHAnsi" w:hAnsiTheme="minorHAnsi" w:cstheme="minorBidi"/>
          <w:sz w:val="20"/>
          <w:szCs w:val="20"/>
          <w:lang w:eastAsia="en-US"/>
        </w:rPr>
        <w:t xml:space="preserve">. Relationship between </w:t>
      </w:r>
      <w:r w:rsidR="00A96F52">
        <w:rPr>
          <w:rFonts w:asciiTheme="minorHAnsi" w:eastAsiaTheme="minorHAnsi" w:hAnsiTheme="minorHAnsi" w:cstheme="minorBidi"/>
          <w:sz w:val="20"/>
          <w:szCs w:val="20"/>
          <w:lang w:eastAsia="en-US"/>
        </w:rPr>
        <w:t xml:space="preserve">glucose disposal rate and (A) </w:t>
      </w:r>
      <w:r>
        <w:rPr>
          <w:rFonts w:asciiTheme="minorHAnsi" w:eastAsiaTheme="minorHAnsi" w:hAnsiTheme="minorHAnsi" w:cstheme="minorBidi"/>
          <w:sz w:val="20"/>
          <w:szCs w:val="20"/>
          <w:lang w:eastAsia="en-US"/>
        </w:rPr>
        <w:t xml:space="preserve">body mass </w:t>
      </w:r>
      <w:r w:rsidR="00A96F52">
        <w:rPr>
          <w:rFonts w:asciiTheme="minorHAnsi" w:eastAsiaTheme="minorHAnsi" w:hAnsiTheme="minorHAnsi" w:cstheme="minorBidi"/>
          <w:sz w:val="20"/>
          <w:szCs w:val="20"/>
          <w:lang w:eastAsia="en-US"/>
        </w:rPr>
        <w:t xml:space="preserve">and (B) CD105 MP </w:t>
      </w:r>
      <w:r>
        <w:rPr>
          <w:rFonts w:asciiTheme="minorHAnsi" w:eastAsiaTheme="minorHAnsi" w:hAnsiTheme="minorHAnsi" w:cstheme="minorBidi"/>
          <w:sz w:val="20"/>
          <w:szCs w:val="20"/>
          <w:lang w:eastAsia="en-US"/>
        </w:rPr>
        <w:t>in controls at baseline (</w:t>
      </w:r>
      <w:r>
        <w:rPr>
          <w:rFonts w:ascii="Wingdings" w:eastAsiaTheme="minorHAnsi" w:hAnsi="Wingdings" w:cstheme="minorBidi"/>
          <w:sz w:val="20"/>
          <w:szCs w:val="20"/>
          <w:lang w:eastAsia="en-US"/>
        </w:rPr>
        <w:t></w:t>
      </w:r>
      <w:r>
        <w:rPr>
          <w:rFonts w:asciiTheme="minorHAnsi" w:eastAsiaTheme="minorHAnsi" w:hAnsiTheme="minorHAnsi" w:cstheme="minorBidi"/>
          <w:sz w:val="20"/>
          <w:szCs w:val="20"/>
          <w:lang w:eastAsia="en-US"/>
        </w:rPr>
        <w:t xml:space="preserve"> )</w:t>
      </w:r>
      <w:r w:rsidR="004E52C1">
        <w:rPr>
          <w:rFonts w:asciiTheme="minorHAnsi" w:eastAsiaTheme="minorHAnsi" w:hAnsiTheme="minorHAnsi" w:cstheme="minorBidi"/>
          <w:sz w:val="20"/>
          <w:szCs w:val="20"/>
          <w:lang w:eastAsia="en-US"/>
        </w:rPr>
        <w:t xml:space="preserve"> and at final assessment </w:t>
      </w:r>
      <w:r>
        <w:rPr>
          <w:rFonts w:asciiTheme="minorHAnsi" w:eastAsiaTheme="minorHAnsi" w:hAnsiTheme="minorHAnsi" w:cstheme="minorBidi"/>
          <w:sz w:val="20"/>
          <w:szCs w:val="20"/>
          <w:lang w:eastAsia="en-US"/>
        </w:rPr>
        <w:t>(</w:t>
      </w:r>
      <w:r>
        <w:rPr>
          <w:rFonts w:ascii="Wingdings" w:eastAsiaTheme="minorHAnsi" w:hAnsi="Wingdings" w:cstheme="minorBidi"/>
          <w:sz w:val="20"/>
          <w:szCs w:val="20"/>
          <w:lang w:eastAsia="en-US"/>
        </w:rPr>
        <w:t></w:t>
      </w:r>
      <w:r w:rsidR="004E52C1">
        <w:rPr>
          <w:rFonts w:asciiTheme="minorHAnsi" w:eastAsiaTheme="minorHAnsi" w:hAnsiTheme="minorHAnsi" w:cstheme="minorBidi"/>
          <w:sz w:val="20"/>
          <w:szCs w:val="20"/>
          <w:lang w:eastAsia="en-US"/>
        </w:rPr>
        <w:t>) and women with PCOS at baseline (</w:t>
      </w:r>
      <w:r w:rsidR="004E52C1">
        <w:rPr>
          <w:rFonts w:ascii="Wingdings 3" w:eastAsiaTheme="minorHAnsi" w:hAnsi="Wingdings 3" w:cstheme="minorBidi"/>
          <w:sz w:val="20"/>
          <w:szCs w:val="20"/>
          <w:lang w:eastAsia="en-US"/>
        </w:rPr>
        <w:sym w:font="Wingdings" w:char="F06C"/>
      </w:r>
      <w:r w:rsidR="004E52C1">
        <w:rPr>
          <w:rFonts w:asciiTheme="minorHAnsi" w:eastAsiaTheme="minorHAnsi" w:hAnsiTheme="minorHAnsi" w:cstheme="minorBidi"/>
          <w:sz w:val="20"/>
          <w:szCs w:val="20"/>
          <w:lang w:eastAsia="en-US"/>
        </w:rPr>
        <w:t>)</w:t>
      </w:r>
      <w:r w:rsidR="004E52C1">
        <w:rPr>
          <w:rFonts w:ascii="Times" w:eastAsiaTheme="minorHAnsi" w:hAnsi="Times" w:cstheme="minorBidi"/>
          <w:sz w:val="20"/>
          <w:szCs w:val="20"/>
          <w:lang w:eastAsia="en-US"/>
        </w:rPr>
        <w:t xml:space="preserve"> </w:t>
      </w:r>
      <w:r w:rsidR="004E52C1" w:rsidRPr="004E52C1">
        <w:rPr>
          <w:rFonts w:asciiTheme="minorHAnsi" w:eastAsiaTheme="minorHAnsi" w:hAnsiTheme="minorHAnsi" w:cstheme="minorBidi"/>
          <w:sz w:val="20"/>
          <w:szCs w:val="20"/>
          <w:lang w:eastAsia="en-US"/>
        </w:rPr>
        <w:t>and at final assessment (</w:t>
      </w:r>
      <w:r w:rsidR="004E52C1" w:rsidRPr="004E52C1">
        <w:rPr>
          <w:rFonts w:ascii="Wingdings 3" w:eastAsiaTheme="minorHAnsi" w:hAnsi="Wingdings 3" w:cstheme="minorBidi"/>
          <w:sz w:val="18"/>
          <w:szCs w:val="18"/>
          <w:lang w:eastAsia="en-US"/>
        </w:rPr>
        <w:sym w:font="Wingdings" w:char="F0A2"/>
      </w:r>
      <w:r w:rsidR="004E52C1" w:rsidRPr="004E52C1">
        <w:rPr>
          <w:rFonts w:asciiTheme="minorHAnsi" w:eastAsiaTheme="minorHAnsi" w:hAnsiTheme="minorHAnsi" w:cstheme="minorBidi"/>
          <w:sz w:val="20"/>
          <w:szCs w:val="20"/>
          <w:lang w:eastAsia="en-US"/>
        </w:rPr>
        <w:t>)</w:t>
      </w:r>
      <w:r w:rsidR="004E52C1">
        <w:rPr>
          <w:rFonts w:asciiTheme="minorHAnsi" w:eastAsiaTheme="minorHAnsi" w:hAnsiTheme="minorHAnsi" w:cstheme="minorBidi"/>
          <w:sz w:val="20"/>
          <w:szCs w:val="20"/>
          <w:lang w:eastAsia="en-US"/>
        </w:rPr>
        <w:t>.</w:t>
      </w:r>
    </w:p>
    <w:p w:rsidR="004E52C1" w:rsidRDefault="004E52C1">
      <w:pPr>
        <w:spacing w:line="240" w:lineRule="auto"/>
        <w:rPr>
          <w:rFonts w:ascii="Times" w:eastAsiaTheme="minorHAnsi" w:hAnsi="Times" w:cstheme="minorBidi"/>
          <w:sz w:val="20"/>
          <w:szCs w:val="20"/>
          <w:lang w:eastAsia="en-US"/>
        </w:rPr>
      </w:pPr>
    </w:p>
    <w:p w:rsidR="004E52C1" w:rsidRPr="004E52C1" w:rsidRDefault="004E52C1">
      <w:pPr>
        <w:spacing w:line="240" w:lineRule="auto"/>
        <w:rPr>
          <w:rFonts w:ascii="Wingdings 3" w:eastAsiaTheme="minorHAnsi" w:hAnsi="Wingdings 3" w:cstheme="minorBidi"/>
          <w:sz w:val="20"/>
          <w:szCs w:val="20"/>
          <w:lang w:eastAsia="en-US"/>
        </w:rPr>
      </w:pPr>
    </w:p>
    <w:sectPr w:rsidR="004E52C1" w:rsidRPr="004E52C1" w:rsidSect="000018A0">
      <w:pgSz w:w="11900" w:h="16840"/>
      <w:pgMar w:top="1440" w:right="1800" w:bottom="1440" w:left="1800"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A261B" w:rsidRDefault="005A261B" w:rsidP="00F93CEE">
      <w:pPr>
        <w:spacing w:after="0" w:line="240" w:lineRule="auto"/>
      </w:pPr>
      <w:r>
        <w:separator/>
      </w:r>
    </w:p>
  </w:endnote>
  <w:endnote w:type="continuationSeparator" w:id="0">
    <w:p w:rsidR="005A261B" w:rsidRDefault="005A261B" w:rsidP="00F93C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 w:name="Times">
    <w:panose1 w:val="00000500000000020000"/>
    <w:charset w:val="00"/>
    <w:family w:val="auto"/>
    <w:pitch w:val="variable"/>
    <w:sig w:usb0="E00002FF" w:usb1="5000205A" w:usb2="00000000" w:usb3="00000000" w:csb0="0000019F" w:csb1="00000000"/>
  </w:font>
  <w:font w:name="Tahoma">
    <w:panose1 w:val="020B0604030504040204"/>
    <w:charset w:val="00"/>
    <w:family w:val="swiss"/>
    <w:pitch w:val="variable"/>
    <w:sig w:usb0="E1002EFF" w:usb1="C000605B" w:usb2="00000029" w:usb3="00000000" w:csb0="000101FF" w:csb1="00000000"/>
  </w:font>
  <w:font w:name="Myriad Pro">
    <w:altName w:val="Corbel"/>
    <w:panose1 w:val="020B0604020202020204"/>
    <w:charset w:val="00"/>
    <w:family w:val="auto"/>
    <w:notTrueType/>
    <w:pitch w:val="variable"/>
    <w:sig w:usb0="00000003" w:usb1="00000000" w:usb2="00000000" w:usb3="00000000" w:csb0="00000001" w:csb1="00000000"/>
  </w:font>
  <w:font w:name="ITC Franklin Gothic Std Med">
    <w:altName w:val="Cambria"/>
    <w:panose1 w:val="020B0604020202020204"/>
    <w:charset w:val="00"/>
    <w:family w:val="swiss"/>
    <w:notTrueType/>
    <w:pitch w:val="default"/>
    <w:sig w:usb0="00000003" w:usb1="00000000" w:usb2="00000000" w:usb3="00000000" w:csb0="00000001" w:csb1="00000000"/>
  </w:font>
  <w:font w:name="Minion Pro">
    <w:altName w:val="Cambria Math"/>
    <w:panose1 w:val="020B0604020202020204"/>
    <w:charset w:val="00"/>
    <w:family w:val="auto"/>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Times New Roman (Body CS)">
    <w:panose1 w:val="020B0604020202020204"/>
    <w:charset w:val="00"/>
    <w:family w:val="roman"/>
    <w:notTrueType/>
    <w:pitch w:val="default"/>
  </w:font>
  <w:font w:name="Wingdings 3">
    <w:panose1 w:val="05040102010807070707"/>
    <w:charset w:val="02"/>
    <w:family w:val="decorative"/>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A261B" w:rsidRDefault="005A261B" w:rsidP="00F93CEE">
      <w:pPr>
        <w:spacing w:after="0" w:line="240" w:lineRule="auto"/>
      </w:pPr>
      <w:r>
        <w:separator/>
      </w:r>
    </w:p>
  </w:footnote>
  <w:footnote w:type="continuationSeparator" w:id="0">
    <w:p w:rsidR="005A261B" w:rsidRDefault="005A261B" w:rsidP="00F93CE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2BAEA06"/>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4FB0AC40"/>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222C603C"/>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1E1C5EEE"/>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7964973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91EB2B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278C15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08A861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62834B2"/>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F89AE6A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250D7"/>
    <w:multiLevelType w:val="hybridMultilevel"/>
    <w:tmpl w:val="2764B4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2A81C2A"/>
    <w:multiLevelType w:val="hybridMultilevel"/>
    <w:tmpl w:val="3F3AFD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8E90B0E"/>
    <w:multiLevelType w:val="hybridMultilevel"/>
    <w:tmpl w:val="8B26CB7C"/>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09082758"/>
    <w:multiLevelType w:val="hybridMultilevel"/>
    <w:tmpl w:val="0F5447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AB16860"/>
    <w:multiLevelType w:val="multilevel"/>
    <w:tmpl w:val="12328004"/>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5" w15:restartNumberingAfterBreak="0">
    <w:nsid w:val="1052548C"/>
    <w:multiLevelType w:val="hybridMultilevel"/>
    <w:tmpl w:val="99C237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B4557AA"/>
    <w:multiLevelType w:val="hybridMultilevel"/>
    <w:tmpl w:val="D4A43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FAC4805"/>
    <w:multiLevelType w:val="hybridMultilevel"/>
    <w:tmpl w:val="5DD669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B033233"/>
    <w:multiLevelType w:val="hybridMultilevel"/>
    <w:tmpl w:val="08948C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5CA6F08"/>
    <w:multiLevelType w:val="hybridMultilevel"/>
    <w:tmpl w:val="86D4D9EC"/>
    <w:lvl w:ilvl="0" w:tplc="0C92B3D6">
      <w:start w:val="1"/>
      <w:numFmt w:val="upperLetter"/>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0" w15:restartNumberingAfterBreak="0">
    <w:nsid w:val="5D234296"/>
    <w:multiLevelType w:val="hybridMultilevel"/>
    <w:tmpl w:val="7C36B4A0"/>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1" w15:restartNumberingAfterBreak="0">
    <w:nsid w:val="5D333A7E"/>
    <w:multiLevelType w:val="hybridMultilevel"/>
    <w:tmpl w:val="349CCB1A"/>
    <w:lvl w:ilvl="0" w:tplc="99C4963E">
      <w:start w:val="308"/>
      <w:numFmt w:val="bullet"/>
      <w:lvlText w:val="-"/>
      <w:lvlJc w:val="left"/>
      <w:pPr>
        <w:ind w:left="720" w:hanging="360"/>
      </w:pPr>
      <w:rPr>
        <w:rFonts w:ascii="Times New Roman" w:eastAsia="MS Mincho" w:hAnsi="Times New Roman"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E8D17B5"/>
    <w:multiLevelType w:val="hybridMultilevel"/>
    <w:tmpl w:val="79E6EC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7322DCA"/>
    <w:multiLevelType w:val="hybridMultilevel"/>
    <w:tmpl w:val="079E7B4E"/>
    <w:lvl w:ilvl="0" w:tplc="B49E98A2">
      <w:start w:val="10"/>
      <w:numFmt w:val="bullet"/>
      <w:lvlText w:val="-"/>
      <w:lvlJc w:val="left"/>
      <w:pPr>
        <w:ind w:left="720" w:hanging="360"/>
      </w:pPr>
      <w:rPr>
        <w:rFonts w:ascii="Times New Roman" w:eastAsia="Times New Roman" w:hAnsi="Times New Roman"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2EE65E6"/>
    <w:multiLevelType w:val="hybridMultilevel"/>
    <w:tmpl w:val="C596AF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4BC2E15"/>
    <w:multiLevelType w:val="hybridMultilevel"/>
    <w:tmpl w:val="542C70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8"/>
  </w:num>
  <w:num w:numId="2">
    <w:abstractNumId w:val="11"/>
  </w:num>
  <w:num w:numId="3">
    <w:abstractNumId w:val="15"/>
  </w:num>
  <w:num w:numId="4">
    <w:abstractNumId w:val="16"/>
  </w:num>
  <w:num w:numId="5">
    <w:abstractNumId w:val="25"/>
  </w:num>
  <w:num w:numId="6">
    <w:abstractNumId w:val="10"/>
  </w:num>
  <w:num w:numId="7">
    <w:abstractNumId w:val="13"/>
  </w:num>
  <w:num w:numId="8">
    <w:abstractNumId w:val="22"/>
  </w:num>
  <w:num w:numId="9">
    <w:abstractNumId w:val="14"/>
  </w:num>
  <w:num w:numId="10">
    <w:abstractNumId w:val="24"/>
  </w:num>
  <w:num w:numId="11">
    <w:abstractNumId w:val="17"/>
  </w:num>
  <w:num w:numId="12">
    <w:abstractNumId w:val="12"/>
  </w:num>
  <w:num w:numId="13">
    <w:abstractNumId w:val="23"/>
  </w:num>
  <w:num w:numId="14">
    <w:abstractNumId w:val="20"/>
  </w:num>
  <w:num w:numId="15">
    <w:abstractNumId w:val="19"/>
  </w:num>
  <w:num w:numId="16">
    <w:abstractNumId w:val="21"/>
  </w:num>
  <w:num w:numId="17">
    <w:abstractNumId w:val="9"/>
  </w:num>
  <w:num w:numId="18">
    <w:abstractNumId w:val="7"/>
  </w:num>
  <w:num w:numId="19">
    <w:abstractNumId w:val="6"/>
  </w:num>
  <w:num w:numId="20">
    <w:abstractNumId w:val="5"/>
  </w:num>
  <w:num w:numId="21">
    <w:abstractNumId w:val="4"/>
  </w:num>
  <w:num w:numId="22">
    <w:abstractNumId w:val="8"/>
  </w:num>
  <w:num w:numId="23">
    <w:abstractNumId w:val="3"/>
  </w:num>
  <w:num w:numId="24">
    <w:abstractNumId w:val="2"/>
  </w:num>
  <w:num w:numId="25">
    <w:abstractNumId w:val="1"/>
  </w:num>
  <w:num w:numId="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6"/>
  <w:embedSystemFonts/>
  <w:proofState w:spelling="clean"/>
  <w:defaultTabStop w:val="720"/>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Layout" w:val="&lt;ENLayout&gt;&lt;Style&gt;MHRA (Author-Date) Copy&lt;/Style&gt;&lt;LeftDelim&gt;{&lt;/LeftDelim&gt;&lt;RightDelim&gt;}&lt;/RightDelim&gt;&lt;FontName&gt;Times New Roman&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tdvxtpf5uxt2wketz9lpa90ysf2225vpadwa&quot;&gt;PCOS kirk&lt;record-ids&gt;&lt;item&gt;2&lt;/item&gt;&lt;item&gt;3&lt;/item&gt;&lt;item&gt;4&lt;/item&gt;&lt;item&gt;5&lt;/item&gt;&lt;item&gt;6&lt;/item&gt;&lt;item&gt;7&lt;/item&gt;&lt;item&gt;8&lt;/item&gt;&lt;item&gt;9&lt;/item&gt;&lt;item&gt;10&lt;/item&gt;&lt;item&gt;11&lt;/item&gt;&lt;item&gt;12&lt;/item&gt;&lt;item&gt;13&lt;/item&gt;&lt;item&gt;14&lt;/item&gt;&lt;item&gt;15&lt;/item&gt;&lt;item&gt;16&lt;/item&gt;&lt;item&gt;17&lt;/item&gt;&lt;item&gt;18&lt;/item&gt;&lt;item&gt;19&lt;/item&gt;&lt;item&gt;20&lt;/item&gt;&lt;item&gt;21&lt;/item&gt;&lt;item&gt;22&lt;/item&gt;&lt;item&gt;23&lt;/item&gt;&lt;item&gt;24&lt;/item&gt;&lt;item&gt;25&lt;/item&gt;&lt;item&gt;26&lt;/item&gt;&lt;item&gt;27&lt;/item&gt;&lt;item&gt;28&lt;/item&gt;&lt;item&gt;29&lt;/item&gt;&lt;item&gt;30&lt;/item&gt;&lt;item&gt;31&lt;/item&gt;&lt;item&gt;32&lt;/item&gt;&lt;item&gt;33&lt;/item&gt;&lt;item&gt;34&lt;/item&gt;&lt;item&gt;35&lt;/item&gt;&lt;item&gt;36&lt;/item&gt;&lt;item&gt;37&lt;/item&gt;&lt;item&gt;38&lt;/item&gt;&lt;item&gt;39&lt;/item&gt;&lt;item&gt;40&lt;/item&gt;&lt;item&gt;41&lt;/item&gt;&lt;item&gt;42&lt;/item&gt;&lt;/record-ids&gt;&lt;/item&gt;&lt;/Libraries&gt;"/>
  </w:docVars>
  <w:rsids>
    <w:rsidRoot w:val="004F6DB8"/>
    <w:rsid w:val="000018A0"/>
    <w:rsid w:val="000045D7"/>
    <w:rsid w:val="00007171"/>
    <w:rsid w:val="0001648A"/>
    <w:rsid w:val="00026AA2"/>
    <w:rsid w:val="000368C6"/>
    <w:rsid w:val="000420B5"/>
    <w:rsid w:val="000423F7"/>
    <w:rsid w:val="00053F4D"/>
    <w:rsid w:val="00065279"/>
    <w:rsid w:val="00091033"/>
    <w:rsid w:val="000A01ED"/>
    <w:rsid w:val="000A17B8"/>
    <w:rsid w:val="000B1647"/>
    <w:rsid w:val="000C59FD"/>
    <w:rsid w:val="000C6201"/>
    <w:rsid w:val="000D7409"/>
    <w:rsid w:val="000E26DA"/>
    <w:rsid w:val="000F6C51"/>
    <w:rsid w:val="00124BA7"/>
    <w:rsid w:val="00155BC7"/>
    <w:rsid w:val="001A15D3"/>
    <w:rsid w:val="001B17B5"/>
    <w:rsid w:val="001B2B7E"/>
    <w:rsid w:val="001B3661"/>
    <w:rsid w:val="001B7EB5"/>
    <w:rsid w:val="001C01F7"/>
    <w:rsid w:val="001C16BE"/>
    <w:rsid w:val="001C2EF7"/>
    <w:rsid w:val="001F70C4"/>
    <w:rsid w:val="001F7FD2"/>
    <w:rsid w:val="002228F9"/>
    <w:rsid w:val="002271B5"/>
    <w:rsid w:val="00234A86"/>
    <w:rsid w:val="00241765"/>
    <w:rsid w:val="002476E9"/>
    <w:rsid w:val="002B377A"/>
    <w:rsid w:val="002B5FB7"/>
    <w:rsid w:val="002C44D9"/>
    <w:rsid w:val="002D7E6B"/>
    <w:rsid w:val="002D7E83"/>
    <w:rsid w:val="002E6126"/>
    <w:rsid w:val="002F7927"/>
    <w:rsid w:val="00324DA8"/>
    <w:rsid w:val="0032609E"/>
    <w:rsid w:val="00327558"/>
    <w:rsid w:val="003330CD"/>
    <w:rsid w:val="00342878"/>
    <w:rsid w:val="003502CF"/>
    <w:rsid w:val="0035078C"/>
    <w:rsid w:val="003714C9"/>
    <w:rsid w:val="00372F8C"/>
    <w:rsid w:val="00376A5A"/>
    <w:rsid w:val="00386AB2"/>
    <w:rsid w:val="00397E58"/>
    <w:rsid w:val="003A27D7"/>
    <w:rsid w:val="003C0C7B"/>
    <w:rsid w:val="003D08FE"/>
    <w:rsid w:val="003D2EF9"/>
    <w:rsid w:val="003E0313"/>
    <w:rsid w:val="003F2C91"/>
    <w:rsid w:val="003F454C"/>
    <w:rsid w:val="00404A88"/>
    <w:rsid w:val="00412D1B"/>
    <w:rsid w:val="00427D16"/>
    <w:rsid w:val="00427F43"/>
    <w:rsid w:val="00430D08"/>
    <w:rsid w:val="0044645F"/>
    <w:rsid w:val="004560B8"/>
    <w:rsid w:val="00461C05"/>
    <w:rsid w:val="004716BD"/>
    <w:rsid w:val="0047511B"/>
    <w:rsid w:val="004922D0"/>
    <w:rsid w:val="004A103D"/>
    <w:rsid w:val="004A3F4B"/>
    <w:rsid w:val="004B0BA4"/>
    <w:rsid w:val="004B3AFA"/>
    <w:rsid w:val="004C16D2"/>
    <w:rsid w:val="004E52C1"/>
    <w:rsid w:val="004E6C6C"/>
    <w:rsid w:val="004F15BC"/>
    <w:rsid w:val="004F6DB8"/>
    <w:rsid w:val="005123CE"/>
    <w:rsid w:val="00514580"/>
    <w:rsid w:val="00516300"/>
    <w:rsid w:val="005237F5"/>
    <w:rsid w:val="0052562E"/>
    <w:rsid w:val="00532531"/>
    <w:rsid w:val="0054254A"/>
    <w:rsid w:val="00552B39"/>
    <w:rsid w:val="00554A23"/>
    <w:rsid w:val="00555C82"/>
    <w:rsid w:val="00561AA5"/>
    <w:rsid w:val="0056581A"/>
    <w:rsid w:val="0058326A"/>
    <w:rsid w:val="005932F3"/>
    <w:rsid w:val="005934B9"/>
    <w:rsid w:val="005A261B"/>
    <w:rsid w:val="005A339D"/>
    <w:rsid w:val="005C51A3"/>
    <w:rsid w:val="0060417D"/>
    <w:rsid w:val="00605E84"/>
    <w:rsid w:val="006146B4"/>
    <w:rsid w:val="006160C0"/>
    <w:rsid w:val="00627030"/>
    <w:rsid w:val="006343C0"/>
    <w:rsid w:val="00634FE3"/>
    <w:rsid w:val="00650029"/>
    <w:rsid w:val="00667B0D"/>
    <w:rsid w:val="006901C9"/>
    <w:rsid w:val="00693F12"/>
    <w:rsid w:val="00696461"/>
    <w:rsid w:val="006A3030"/>
    <w:rsid w:val="006A3E4F"/>
    <w:rsid w:val="006A4726"/>
    <w:rsid w:val="006A7068"/>
    <w:rsid w:val="006C10AB"/>
    <w:rsid w:val="006C5F7E"/>
    <w:rsid w:val="006E2B4C"/>
    <w:rsid w:val="006E6EA2"/>
    <w:rsid w:val="00706B99"/>
    <w:rsid w:val="007224BC"/>
    <w:rsid w:val="0072413C"/>
    <w:rsid w:val="0073382E"/>
    <w:rsid w:val="00741788"/>
    <w:rsid w:val="007614F4"/>
    <w:rsid w:val="0078053A"/>
    <w:rsid w:val="007919DD"/>
    <w:rsid w:val="007A61EA"/>
    <w:rsid w:val="007B4DD9"/>
    <w:rsid w:val="007D0454"/>
    <w:rsid w:val="007D7605"/>
    <w:rsid w:val="007F75E5"/>
    <w:rsid w:val="0081006F"/>
    <w:rsid w:val="008137D2"/>
    <w:rsid w:val="0081440A"/>
    <w:rsid w:val="00830C24"/>
    <w:rsid w:val="00857DFF"/>
    <w:rsid w:val="00870380"/>
    <w:rsid w:val="00882004"/>
    <w:rsid w:val="00891C07"/>
    <w:rsid w:val="008A068C"/>
    <w:rsid w:val="008A306F"/>
    <w:rsid w:val="008D49E5"/>
    <w:rsid w:val="008E6C60"/>
    <w:rsid w:val="008F19F7"/>
    <w:rsid w:val="00914FE6"/>
    <w:rsid w:val="00916687"/>
    <w:rsid w:val="00923219"/>
    <w:rsid w:val="00923E83"/>
    <w:rsid w:val="00964776"/>
    <w:rsid w:val="009A02AC"/>
    <w:rsid w:val="009A201F"/>
    <w:rsid w:val="009D099E"/>
    <w:rsid w:val="009D3D7D"/>
    <w:rsid w:val="009D63DB"/>
    <w:rsid w:val="009F397E"/>
    <w:rsid w:val="009F47AA"/>
    <w:rsid w:val="00A06471"/>
    <w:rsid w:val="00A07D65"/>
    <w:rsid w:val="00A10290"/>
    <w:rsid w:val="00A22801"/>
    <w:rsid w:val="00A33092"/>
    <w:rsid w:val="00A33919"/>
    <w:rsid w:val="00A41F1F"/>
    <w:rsid w:val="00A57560"/>
    <w:rsid w:val="00A617B0"/>
    <w:rsid w:val="00A66907"/>
    <w:rsid w:val="00A66EF9"/>
    <w:rsid w:val="00A705B2"/>
    <w:rsid w:val="00A708C1"/>
    <w:rsid w:val="00A922FF"/>
    <w:rsid w:val="00A96909"/>
    <w:rsid w:val="00A96F52"/>
    <w:rsid w:val="00A975CF"/>
    <w:rsid w:val="00AA629F"/>
    <w:rsid w:val="00AB4094"/>
    <w:rsid w:val="00AC0175"/>
    <w:rsid w:val="00AD2364"/>
    <w:rsid w:val="00AD4A03"/>
    <w:rsid w:val="00AD7847"/>
    <w:rsid w:val="00AE0D6A"/>
    <w:rsid w:val="00AF1F88"/>
    <w:rsid w:val="00B03815"/>
    <w:rsid w:val="00B065F7"/>
    <w:rsid w:val="00B10E68"/>
    <w:rsid w:val="00B142BD"/>
    <w:rsid w:val="00B34513"/>
    <w:rsid w:val="00B60C25"/>
    <w:rsid w:val="00B61C7F"/>
    <w:rsid w:val="00B6547E"/>
    <w:rsid w:val="00B74187"/>
    <w:rsid w:val="00B80F55"/>
    <w:rsid w:val="00B908DC"/>
    <w:rsid w:val="00BB0922"/>
    <w:rsid w:val="00BC4B4D"/>
    <w:rsid w:val="00BD06A2"/>
    <w:rsid w:val="00BD556E"/>
    <w:rsid w:val="00BE4312"/>
    <w:rsid w:val="00BE4B40"/>
    <w:rsid w:val="00C27D49"/>
    <w:rsid w:val="00C33053"/>
    <w:rsid w:val="00C44874"/>
    <w:rsid w:val="00C52F36"/>
    <w:rsid w:val="00C626F7"/>
    <w:rsid w:val="00C73E8F"/>
    <w:rsid w:val="00C74543"/>
    <w:rsid w:val="00CB6DAF"/>
    <w:rsid w:val="00CD1A4E"/>
    <w:rsid w:val="00CD632A"/>
    <w:rsid w:val="00D0300C"/>
    <w:rsid w:val="00D07F0E"/>
    <w:rsid w:val="00D1242D"/>
    <w:rsid w:val="00D24AF0"/>
    <w:rsid w:val="00D2681D"/>
    <w:rsid w:val="00D36E7D"/>
    <w:rsid w:val="00D648C7"/>
    <w:rsid w:val="00D648D5"/>
    <w:rsid w:val="00D84E31"/>
    <w:rsid w:val="00D85CA4"/>
    <w:rsid w:val="00DC0A6A"/>
    <w:rsid w:val="00DE20B3"/>
    <w:rsid w:val="00DF4274"/>
    <w:rsid w:val="00DF5219"/>
    <w:rsid w:val="00E039B4"/>
    <w:rsid w:val="00E14B38"/>
    <w:rsid w:val="00E254F5"/>
    <w:rsid w:val="00E31911"/>
    <w:rsid w:val="00E33B71"/>
    <w:rsid w:val="00E34FF3"/>
    <w:rsid w:val="00E54B32"/>
    <w:rsid w:val="00E80502"/>
    <w:rsid w:val="00E82C30"/>
    <w:rsid w:val="00E85011"/>
    <w:rsid w:val="00E85D32"/>
    <w:rsid w:val="00E91660"/>
    <w:rsid w:val="00EC2856"/>
    <w:rsid w:val="00EC578F"/>
    <w:rsid w:val="00EF21FE"/>
    <w:rsid w:val="00F02A31"/>
    <w:rsid w:val="00F030DA"/>
    <w:rsid w:val="00F13716"/>
    <w:rsid w:val="00F5027A"/>
    <w:rsid w:val="00F61AA9"/>
    <w:rsid w:val="00F736FA"/>
    <w:rsid w:val="00F87A0E"/>
    <w:rsid w:val="00F93CEE"/>
    <w:rsid w:val="00FB0D4B"/>
    <w:rsid w:val="00FC0A21"/>
    <w:rsid w:val="00FC109F"/>
    <w:rsid w:val="00FC415E"/>
    <w:rsid w:val="00FC4E2A"/>
    <w:rsid w:val="00FE2954"/>
    <w:rsid w:val="00FE515D"/>
    <w:rsid w:val="00FF577C"/>
  </w:rsids>
  <m:mathPr>
    <m:mathFont m:val="Cambria Math"/>
    <m:brkBin m:val="before"/>
    <m:brkBinSub m:val="--"/>
    <m:smallFrac/>
    <m:dispDef/>
    <m:lMargin m:val="0"/>
    <m:rMargin m:val="0"/>
    <m:defJc m:val="centerGroup"/>
    <m:wrapRight/>
    <m:intLim m:val="subSup"/>
    <m:naryLim m:val="subSup"/>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6FCE58E"/>
  <w15:docId w15:val="{46190452-E2A8-8740-806E-508431B2B9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lang w:val="en-GB" w:eastAsia="en-US" w:bidi="ar-SA"/>
      </w:rPr>
    </w:rPrDefault>
    <w:pPrDefault>
      <w:pPr>
        <w:spacing w:after="200"/>
      </w:pPr>
    </w:pPrDefault>
  </w:docDefaults>
  <w:latentStyles w:defLockedState="0" w:defUIPriority="99" w:defSemiHidden="0" w:defUnhideWhenUsed="0" w:defQFormat="0" w:count="375">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F6DB8"/>
    <w:pPr>
      <w:spacing w:line="276" w:lineRule="auto"/>
    </w:pPr>
    <w:rPr>
      <w:rFonts w:ascii="Times New Roman" w:eastAsia="MS Mincho" w:hAnsi="Times New Roman" w:cs="Times New Roman"/>
      <w:sz w:val="22"/>
      <w:szCs w:val="22"/>
      <w:lang w:eastAsia="en-GB"/>
    </w:rPr>
  </w:style>
  <w:style w:type="paragraph" w:styleId="Heading1">
    <w:name w:val="heading 1"/>
    <w:basedOn w:val="Normal"/>
    <w:link w:val="Heading1Char"/>
    <w:uiPriority w:val="99"/>
    <w:qFormat/>
    <w:rsid w:val="004F6DB8"/>
    <w:pPr>
      <w:spacing w:before="240" w:after="120" w:line="240" w:lineRule="auto"/>
      <w:outlineLvl w:val="0"/>
    </w:pPr>
    <w:rPr>
      <w:b/>
      <w:bCs/>
      <w:color w:val="000000"/>
      <w:kern w:val="36"/>
      <w:sz w:val="33"/>
      <w:szCs w:val="33"/>
      <w:lang w:eastAsia="zh-CN"/>
    </w:rPr>
  </w:style>
  <w:style w:type="paragraph" w:styleId="Heading2">
    <w:name w:val="heading 2"/>
    <w:basedOn w:val="Normal"/>
    <w:next w:val="Normal"/>
    <w:link w:val="Heading2Char"/>
    <w:uiPriority w:val="99"/>
    <w:qFormat/>
    <w:rsid w:val="004F6DB8"/>
    <w:pPr>
      <w:keepNext/>
      <w:keepLines/>
      <w:spacing w:before="200" w:after="0"/>
      <w:outlineLvl w:val="1"/>
    </w:pPr>
    <w:rPr>
      <w:rFonts w:eastAsia="MS Gothic"/>
      <w:b/>
      <w:bCs/>
      <w:color w:val="4F81BD"/>
      <w:sz w:val="26"/>
      <w:szCs w:val="26"/>
    </w:rPr>
  </w:style>
  <w:style w:type="paragraph" w:styleId="Heading3">
    <w:name w:val="heading 3"/>
    <w:basedOn w:val="Normal"/>
    <w:link w:val="Heading3Char"/>
    <w:uiPriority w:val="99"/>
    <w:qFormat/>
    <w:rsid w:val="004F6DB8"/>
    <w:pPr>
      <w:spacing w:before="308" w:after="154" w:line="240" w:lineRule="auto"/>
      <w:outlineLvl w:val="2"/>
    </w:pPr>
    <w:rPr>
      <w:b/>
      <w:bCs/>
      <w:color w:val="724128"/>
      <w:sz w:val="26"/>
      <w:szCs w:val="26"/>
      <w:lang w:eastAsia="zh-CN"/>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4F6DB8"/>
    <w:rPr>
      <w:rFonts w:ascii="Times New Roman" w:eastAsia="MS Mincho" w:hAnsi="Times New Roman" w:cs="Times New Roman"/>
      <w:b/>
      <w:bCs/>
      <w:color w:val="000000"/>
      <w:kern w:val="36"/>
      <w:sz w:val="33"/>
      <w:szCs w:val="33"/>
      <w:lang w:eastAsia="zh-CN"/>
    </w:rPr>
  </w:style>
  <w:style w:type="character" w:customStyle="1" w:styleId="Heading2Char">
    <w:name w:val="Heading 2 Char"/>
    <w:basedOn w:val="DefaultParagraphFont"/>
    <w:link w:val="Heading2"/>
    <w:uiPriority w:val="99"/>
    <w:rsid w:val="004F6DB8"/>
    <w:rPr>
      <w:rFonts w:ascii="Times New Roman" w:eastAsia="MS Gothic" w:hAnsi="Times New Roman" w:cs="Times New Roman"/>
      <w:b/>
      <w:bCs/>
      <w:color w:val="4F81BD"/>
      <w:sz w:val="26"/>
      <w:szCs w:val="26"/>
      <w:lang w:eastAsia="en-GB"/>
    </w:rPr>
  </w:style>
  <w:style w:type="character" w:customStyle="1" w:styleId="Heading3Char">
    <w:name w:val="Heading 3 Char"/>
    <w:basedOn w:val="DefaultParagraphFont"/>
    <w:link w:val="Heading3"/>
    <w:uiPriority w:val="99"/>
    <w:rsid w:val="004F6DB8"/>
    <w:rPr>
      <w:rFonts w:ascii="Times New Roman" w:eastAsia="MS Mincho" w:hAnsi="Times New Roman" w:cs="Times New Roman"/>
      <w:b/>
      <w:bCs/>
      <w:color w:val="724128"/>
      <w:sz w:val="26"/>
      <w:szCs w:val="26"/>
      <w:lang w:eastAsia="zh-CN"/>
    </w:rPr>
  </w:style>
  <w:style w:type="character" w:styleId="Hyperlink">
    <w:name w:val="Hyperlink"/>
    <w:basedOn w:val="DefaultParagraphFont"/>
    <w:uiPriority w:val="99"/>
    <w:rsid w:val="004F6DB8"/>
    <w:rPr>
      <w:rFonts w:cs="Times New Roman"/>
      <w:color w:val="0000FF"/>
      <w:u w:val="single"/>
    </w:rPr>
  </w:style>
  <w:style w:type="paragraph" w:styleId="NormalWeb">
    <w:name w:val="Normal (Web)"/>
    <w:basedOn w:val="Normal"/>
    <w:rsid w:val="004F6DB8"/>
    <w:pPr>
      <w:spacing w:before="100" w:beforeAutospacing="1" w:after="100" w:afterAutospacing="1" w:line="240" w:lineRule="auto"/>
    </w:pPr>
    <w:rPr>
      <w:rFonts w:ascii="Verdana" w:hAnsi="Verdana"/>
      <w:color w:val="000000"/>
      <w:sz w:val="17"/>
      <w:szCs w:val="17"/>
    </w:rPr>
  </w:style>
  <w:style w:type="table" w:styleId="TableGrid">
    <w:name w:val="Table Grid"/>
    <w:basedOn w:val="TableNormal"/>
    <w:uiPriority w:val="99"/>
    <w:rsid w:val="004F6DB8"/>
    <w:pPr>
      <w:spacing w:after="0"/>
    </w:pPr>
    <w:rPr>
      <w:rFonts w:ascii="Times New Roman" w:eastAsia="MS Mincho" w:hAnsi="Times New Roman" w:cs="Times New Roman"/>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29">
    <w:name w:val="Pa29"/>
    <w:basedOn w:val="Normal"/>
    <w:next w:val="Normal"/>
    <w:uiPriority w:val="99"/>
    <w:rsid w:val="004F6DB8"/>
    <w:pPr>
      <w:autoSpaceDE w:val="0"/>
      <w:autoSpaceDN w:val="0"/>
      <w:adjustRightInd w:val="0"/>
      <w:spacing w:after="0" w:line="161" w:lineRule="atLeast"/>
    </w:pPr>
    <w:rPr>
      <w:rFonts w:ascii="Times" w:hAnsi="Times" w:cs="Times"/>
      <w:sz w:val="24"/>
      <w:szCs w:val="24"/>
    </w:rPr>
  </w:style>
  <w:style w:type="paragraph" w:customStyle="1" w:styleId="Default">
    <w:name w:val="Default"/>
    <w:uiPriority w:val="99"/>
    <w:rsid w:val="004F6DB8"/>
    <w:pPr>
      <w:autoSpaceDE w:val="0"/>
      <w:autoSpaceDN w:val="0"/>
      <w:adjustRightInd w:val="0"/>
      <w:spacing w:after="0"/>
    </w:pPr>
    <w:rPr>
      <w:rFonts w:ascii="Times" w:eastAsia="MS Mincho" w:hAnsi="Times" w:cs="Times"/>
      <w:color w:val="000000"/>
      <w:sz w:val="24"/>
      <w:szCs w:val="24"/>
      <w:lang w:eastAsia="en-GB"/>
    </w:rPr>
  </w:style>
  <w:style w:type="paragraph" w:styleId="BalloonText">
    <w:name w:val="Balloon Text"/>
    <w:basedOn w:val="Normal"/>
    <w:link w:val="BalloonTextChar"/>
    <w:uiPriority w:val="99"/>
    <w:semiHidden/>
    <w:rsid w:val="004F6DB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F6DB8"/>
    <w:rPr>
      <w:rFonts w:ascii="Tahoma" w:eastAsia="MS Mincho" w:hAnsi="Tahoma" w:cs="Tahoma"/>
      <w:sz w:val="16"/>
      <w:szCs w:val="16"/>
      <w:lang w:eastAsia="en-GB"/>
    </w:rPr>
  </w:style>
  <w:style w:type="paragraph" w:customStyle="1" w:styleId="Pa0">
    <w:name w:val="Pa0"/>
    <w:basedOn w:val="Default"/>
    <w:next w:val="Default"/>
    <w:uiPriority w:val="99"/>
    <w:rsid w:val="004F6DB8"/>
    <w:pPr>
      <w:spacing w:line="241" w:lineRule="atLeast"/>
    </w:pPr>
    <w:rPr>
      <w:rFonts w:ascii="Myriad Pro" w:hAnsi="Myriad Pro" w:cs="Times New Roman"/>
      <w:color w:val="auto"/>
    </w:rPr>
  </w:style>
  <w:style w:type="character" w:customStyle="1" w:styleId="A1">
    <w:name w:val="A1"/>
    <w:uiPriority w:val="99"/>
    <w:rsid w:val="004F6DB8"/>
    <w:rPr>
      <w:color w:val="000000"/>
      <w:sz w:val="18"/>
    </w:rPr>
  </w:style>
  <w:style w:type="paragraph" w:styleId="Header">
    <w:name w:val="header"/>
    <w:basedOn w:val="Normal"/>
    <w:link w:val="HeaderChar"/>
    <w:uiPriority w:val="99"/>
    <w:rsid w:val="004F6DB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F6DB8"/>
    <w:rPr>
      <w:rFonts w:ascii="Times New Roman" w:eastAsia="MS Mincho" w:hAnsi="Times New Roman" w:cs="Times New Roman"/>
      <w:sz w:val="22"/>
      <w:szCs w:val="22"/>
      <w:lang w:eastAsia="en-GB"/>
    </w:rPr>
  </w:style>
  <w:style w:type="paragraph" w:styleId="Footer">
    <w:name w:val="footer"/>
    <w:basedOn w:val="Normal"/>
    <w:link w:val="FooterChar"/>
    <w:uiPriority w:val="99"/>
    <w:rsid w:val="004F6DB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F6DB8"/>
    <w:rPr>
      <w:rFonts w:ascii="Times New Roman" w:eastAsia="MS Mincho" w:hAnsi="Times New Roman" w:cs="Times New Roman"/>
      <w:sz w:val="22"/>
      <w:szCs w:val="22"/>
      <w:lang w:eastAsia="en-GB"/>
    </w:rPr>
  </w:style>
  <w:style w:type="table" w:customStyle="1" w:styleId="LightShading1">
    <w:name w:val="Light Shading1"/>
    <w:uiPriority w:val="99"/>
    <w:rsid w:val="004F6DB8"/>
    <w:pPr>
      <w:spacing w:after="0"/>
    </w:pPr>
    <w:rPr>
      <w:rFonts w:ascii="Times New Roman" w:eastAsia="MS Mincho" w:hAnsi="Times New Roman" w:cs="Times New Roman"/>
      <w:color w:val="000000"/>
      <w:lang w:eastAsia="en-GB"/>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character" w:customStyle="1" w:styleId="googqs-tidbit">
    <w:name w:val="goog_qs-tidbit"/>
    <w:basedOn w:val="DefaultParagraphFont"/>
    <w:uiPriority w:val="99"/>
    <w:rsid w:val="004F6DB8"/>
    <w:rPr>
      <w:rFonts w:cs="Times New Roman"/>
    </w:rPr>
  </w:style>
  <w:style w:type="table" w:customStyle="1" w:styleId="LightShading2">
    <w:name w:val="Light Shading2"/>
    <w:uiPriority w:val="99"/>
    <w:rsid w:val="004F6DB8"/>
    <w:pPr>
      <w:spacing w:after="0"/>
    </w:pPr>
    <w:rPr>
      <w:rFonts w:ascii="Times New Roman" w:eastAsia="MS Mincho" w:hAnsi="Times New Roman" w:cs="Times New Roman"/>
      <w:color w:val="000000"/>
      <w:lang w:eastAsia="en-GB"/>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paragraph" w:styleId="CommentText">
    <w:name w:val="annotation text"/>
    <w:basedOn w:val="Normal"/>
    <w:link w:val="CommentTextChar"/>
    <w:uiPriority w:val="99"/>
    <w:semiHidden/>
    <w:rsid w:val="004F6DB8"/>
    <w:pPr>
      <w:spacing w:line="240" w:lineRule="auto"/>
    </w:pPr>
    <w:rPr>
      <w:sz w:val="24"/>
      <w:szCs w:val="24"/>
    </w:rPr>
  </w:style>
  <w:style w:type="character" w:customStyle="1" w:styleId="CommentTextChar">
    <w:name w:val="Comment Text Char"/>
    <w:basedOn w:val="DefaultParagraphFont"/>
    <w:link w:val="CommentText"/>
    <w:uiPriority w:val="99"/>
    <w:semiHidden/>
    <w:rsid w:val="004F6DB8"/>
    <w:rPr>
      <w:rFonts w:ascii="Times New Roman" w:eastAsia="MS Mincho" w:hAnsi="Times New Roman" w:cs="Times New Roman"/>
      <w:sz w:val="24"/>
      <w:szCs w:val="24"/>
      <w:lang w:eastAsia="en-GB"/>
    </w:rPr>
  </w:style>
  <w:style w:type="paragraph" w:styleId="EndnoteText">
    <w:name w:val="endnote text"/>
    <w:basedOn w:val="Normal"/>
    <w:link w:val="EndnoteTextChar"/>
    <w:uiPriority w:val="99"/>
    <w:rsid w:val="004F6DB8"/>
    <w:pPr>
      <w:spacing w:after="0" w:line="240" w:lineRule="auto"/>
    </w:pPr>
    <w:rPr>
      <w:sz w:val="24"/>
      <w:szCs w:val="24"/>
    </w:rPr>
  </w:style>
  <w:style w:type="character" w:customStyle="1" w:styleId="EndnoteTextChar">
    <w:name w:val="Endnote Text Char"/>
    <w:basedOn w:val="DefaultParagraphFont"/>
    <w:link w:val="EndnoteText"/>
    <w:uiPriority w:val="99"/>
    <w:rsid w:val="004F6DB8"/>
    <w:rPr>
      <w:rFonts w:ascii="Times New Roman" w:eastAsia="MS Mincho" w:hAnsi="Times New Roman" w:cs="Times New Roman"/>
      <w:sz w:val="24"/>
      <w:szCs w:val="24"/>
      <w:lang w:eastAsia="en-GB"/>
    </w:rPr>
  </w:style>
  <w:style w:type="character" w:styleId="EndnoteReference">
    <w:name w:val="endnote reference"/>
    <w:basedOn w:val="DefaultParagraphFont"/>
    <w:uiPriority w:val="99"/>
    <w:rsid w:val="004F6DB8"/>
    <w:rPr>
      <w:rFonts w:cs="Times New Roman"/>
      <w:vertAlign w:val="superscript"/>
    </w:rPr>
  </w:style>
  <w:style w:type="paragraph" w:styleId="ListParagraph">
    <w:name w:val="List Paragraph"/>
    <w:basedOn w:val="Normal"/>
    <w:uiPriority w:val="99"/>
    <w:qFormat/>
    <w:rsid w:val="004F6DB8"/>
    <w:pPr>
      <w:ind w:left="720"/>
      <w:contextualSpacing/>
    </w:pPr>
  </w:style>
  <w:style w:type="character" w:customStyle="1" w:styleId="A3">
    <w:name w:val="A3"/>
    <w:uiPriority w:val="99"/>
    <w:rsid w:val="004F6DB8"/>
    <w:rPr>
      <w:color w:val="000000"/>
      <w:sz w:val="13"/>
    </w:rPr>
  </w:style>
  <w:style w:type="paragraph" w:customStyle="1" w:styleId="Pa25">
    <w:name w:val="Pa25"/>
    <w:basedOn w:val="Default"/>
    <w:next w:val="Default"/>
    <w:uiPriority w:val="99"/>
    <w:rsid w:val="004F6DB8"/>
    <w:pPr>
      <w:spacing w:line="181" w:lineRule="atLeast"/>
    </w:pPr>
    <w:rPr>
      <w:rFonts w:ascii="Times New Roman" w:hAnsi="Times New Roman" w:cs="Times New Roman"/>
      <w:color w:val="auto"/>
    </w:rPr>
  </w:style>
  <w:style w:type="character" w:customStyle="1" w:styleId="highlight">
    <w:name w:val="highlight"/>
    <w:basedOn w:val="DefaultParagraphFont"/>
    <w:uiPriority w:val="99"/>
    <w:rsid w:val="004F6DB8"/>
    <w:rPr>
      <w:rFonts w:cs="Times New Roman"/>
    </w:rPr>
  </w:style>
  <w:style w:type="paragraph" w:styleId="Revision">
    <w:name w:val="Revision"/>
    <w:hidden/>
    <w:uiPriority w:val="99"/>
    <w:semiHidden/>
    <w:rsid w:val="004F6DB8"/>
    <w:pPr>
      <w:spacing w:after="0"/>
    </w:pPr>
    <w:rPr>
      <w:rFonts w:ascii="Times New Roman" w:eastAsia="MS Mincho" w:hAnsi="Times New Roman" w:cs="Times New Roman"/>
      <w:sz w:val="22"/>
      <w:szCs w:val="22"/>
      <w:lang w:eastAsia="en-GB"/>
    </w:rPr>
  </w:style>
  <w:style w:type="paragraph" w:styleId="CommentSubject">
    <w:name w:val="annotation subject"/>
    <w:basedOn w:val="CommentText"/>
    <w:next w:val="CommentText"/>
    <w:link w:val="CommentSubjectChar"/>
    <w:uiPriority w:val="99"/>
    <w:semiHidden/>
    <w:rsid w:val="004F6DB8"/>
    <w:rPr>
      <w:b/>
      <w:bCs/>
      <w:sz w:val="20"/>
      <w:szCs w:val="20"/>
    </w:rPr>
  </w:style>
  <w:style w:type="character" w:customStyle="1" w:styleId="CommentSubjectChar">
    <w:name w:val="Comment Subject Char"/>
    <w:basedOn w:val="CommentTextChar"/>
    <w:link w:val="CommentSubject"/>
    <w:uiPriority w:val="99"/>
    <w:semiHidden/>
    <w:rsid w:val="004F6DB8"/>
    <w:rPr>
      <w:rFonts w:ascii="Times New Roman" w:eastAsia="MS Mincho" w:hAnsi="Times New Roman" w:cs="Times New Roman"/>
      <w:b/>
      <w:bCs/>
      <w:sz w:val="24"/>
      <w:szCs w:val="24"/>
      <w:lang w:eastAsia="en-GB"/>
    </w:rPr>
  </w:style>
  <w:style w:type="paragraph" w:styleId="TOCHeading">
    <w:name w:val="TOC Heading"/>
    <w:basedOn w:val="Heading1"/>
    <w:next w:val="Normal"/>
    <w:uiPriority w:val="39"/>
    <w:qFormat/>
    <w:rsid w:val="004F6DB8"/>
    <w:pPr>
      <w:keepNext/>
      <w:keepLines/>
      <w:spacing w:before="480" w:after="0" w:line="276" w:lineRule="auto"/>
      <w:outlineLvl w:val="9"/>
    </w:pPr>
    <w:rPr>
      <w:rFonts w:eastAsia="MS Gothic"/>
      <w:color w:val="365F91"/>
      <w:kern w:val="0"/>
      <w:sz w:val="28"/>
      <w:szCs w:val="28"/>
      <w:lang w:val="en-US" w:eastAsia="en-US"/>
    </w:rPr>
  </w:style>
  <w:style w:type="paragraph" w:styleId="TOC2">
    <w:name w:val="toc 2"/>
    <w:basedOn w:val="Normal"/>
    <w:next w:val="Normal"/>
    <w:autoRedefine/>
    <w:uiPriority w:val="39"/>
    <w:qFormat/>
    <w:rsid w:val="004F6DB8"/>
    <w:pPr>
      <w:spacing w:after="0"/>
      <w:ind w:left="220"/>
    </w:pPr>
    <w:rPr>
      <w:b/>
    </w:rPr>
  </w:style>
  <w:style w:type="paragraph" w:styleId="TOC1">
    <w:name w:val="toc 1"/>
    <w:basedOn w:val="Normal"/>
    <w:next w:val="Normal"/>
    <w:autoRedefine/>
    <w:uiPriority w:val="39"/>
    <w:qFormat/>
    <w:rsid w:val="004F6DB8"/>
    <w:pPr>
      <w:spacing w:before="120" w:after="0"/>
    </w:pPr>
    <w:rPr>
      <w:b/>
      <w:sz w:val="24"/>
      <w:szCs w:val="24"/>
    </w:rPr>
  </w:style>
  <w:style w:type="paragraph" w:styleId="TOC3">
    <w:name w:val="toc 3"/>
    <w:basedOn w:val="Normal"/>
    <w:next w:val="Normal"/>
    <w:autoRedefine/>
    <w:uiPriority w:val="39"/>
    <w:qFormat/>
    <w:rsid w:val="004F6DB8"/>
    <w:pPr>
      <w:spacing w:after="0"/>
      <w:ind w:left="440"/>
    </w:pPr>
  </w:style>
  <w:style w:type="paragraph" w:styleId="TOC4">
    <w:name w:val="toc 4"/>
    <w:basedOn w:val="Normal"/>
    <w:next w:val="Normal"/>
    <w:autoRedefine/>
    <w:uiPriority w:val="39"/>
    <w:rsid w:val="004F6DB8"/>
    <w:pPr>
      <w:spacing w:after="0"/>
      <w:ind w:left="660"/>
    </w:pPr>
    <w:rPr>
      <w:sz w:val="20"/>
      <w:szCs w:val="20"/>
    </w:rPr>
  </w:style>
  <w:style w:type="paragraph" w:styleId="TOC5">
    <w:name w:val="toc 5"/>
    <w:basedOn w:val="Normal"/>
    <w:next w:val="Normal"/>
    <w:autoRedefine/>
    <w:uiPriority w:val="39"/>
    <w:rsid w:val="004F6DB8"/>
    <w:pPr>
      <w:spacing w:after="0"/>
      <w:ind w:left="880"/>
    </w:pPr>
    <w:rPr>
      <w:sz w:val="20"/>
      <w:szCs w:val="20"/>
    </w:rPr>
  </w:style>
  <w:style w:type="paragraph" w:styleId="TOC6">
    <w:name w:val="toc 6"/>
    <w:basedOn w:val="Normal"/>
    <w:next w:val="Normal"/>
    <w:autoRedefine/>
    <w:uiPriority w:val="39"/>
    <w:rsid w:val="004F6DB8"/>
    <w:pPr>
      <w:spacing w:after="0"/>
      <w:ind w:left="1100"/>
    </w:pPr>
    <w:rPr>
      <w:sz w:val="20"/>
      <w:szCs w:val="20"/>
    </w:rPr>
  </w:style>
  <w:style w:type="paragraph" w:styleId="TOC7">
    <w:name w:val="toc 7"/>
    <w:basedOn w:val="Normal"/>
    <w:next w:val="Normal"/>
    <w:autoRedefine/>
    <w:uiPriority w:val="39"/>
    <w:rsid w:val="004F6DB8"/>
    <w:pPr>
      <w:spacing w:after="0"/>
      <w:ind w:left="1320"/>
    </w:pPr>
    <w:rPr>
      <w:sz w:val="20"/>
      <w:szCs w:val="20"/>
    </w:rPr>
  </w:style>
  <w:style w:type="paragraph" w:styleId="TOC8">
    <w:name w:val="toc 8"/>
    <w:basedOn w:val="Normal"/>
    <w:next w:val="Normal"/>
    <w:autoRedefine/>
    <w:uiPriority w:val="39"/>
    <w:rsid w:val="004F6DB8"/>
    <w:pPr>
      <w:spacing w:after="0"/>
      <w:ind w:left="1540"/>
    </w:pPr>
    <w:rPr>
      <w:sz w:val="20"/>
      <w:szCs w:val="20"/>
    </w:rPr>
  </w:style>
  <w:style w:type="paragraph" w:styleId="TOC9">
    <w:name w:val="toc 9"/>
    <w:basedOn w:val="Normal"/>
    <w:next w:val="Normal"/>
    <w:autoRedefine/>
    <w:uiPriority w:val="39"/>
    <w:rsid w:val="004F6DB8"/>
    <w:pPr>
      <w:spacing w:after="0"/>
      <w:ind w:left="1760"/>
    </w:pPr>
    <w:rPr>
      <w:sz w:val="20"/>
      <w:szCs w:val="20"/>
    </w:rPr>
  </w:style>
  <w:style w:type="character" w:customStyle="1" w:styleId="apple-converted-space">
    <w:name w:val="apple-converted-space"/>
    <w:basedOn w:val="DefaultParagraphFont"/>
    <w:rsid w:val="004F6DB8"/>
    <w:rPr>
      <w:rFonts w:cs="Times New Roman"/>
    </w:rPr>
  </w:style>
  <w:style w:type="character" w:customStyle="1" w:styleId="ref-title">
    <w:name w:val="ref-title"/>
    <w:basedOn w:val="DefaultParagraphFont"/>
    <w:uiPriority w:val="99"/>
    <w:rsid w:val="004F6DB8"/>
    <w:rPr>
      <w:rFonts w:cs="Times New Roman"/>
    </w:rPr>
  </w:style>
  <w:style w:type="character" w:customStyle="1" w:styleId="ref-journal">
    <w:name w:val="ref-journal"/>
    <w:basedOn w:val="DefaultParagraphFont"/>
    <w:uiPriority w:val="99"/>
    <w:rsid w:val="004F6DB8"/>
    <w:rPr>
      <w:rFonts w:cs="Times New Roman"/>
    </w:rPr>
  </w:style>
  <w:style w:type="character" w:customStyle="1" w:styleId="ref-vol">
    <w:name w:val="ref-vol"/>
    <w:basedOn w:val="DefaultParagraphFont"/>
    <w:uiPriority w:val="99"/>
    <w:rsid w:val="004F6DB8"/>
    <w:rPr>
      <w:rFonts w:cs="Times New Roman"/>
    </w:rPr>
  </w:style>
  <w:style w:type="character" w:styleId="Emphasis">
    <w:name w:val="Emphasis"/>
    <w:basedOn w:val="DefaultParagraphFont"/>
    <w:uiPriority w:val="99"/>
    <w:qFormat/>
    <w:rsid w:val="004F6DB8"/>
    <w:rPr>
      <w:rFonts w:cs="Times New Roman"/>
      <w:i/>
      <w:iCs/>
    </w:rPr>
  </w:style>
  <w:style w:type="character" w:customStyle="1" w:styleId="element-citation">
    <w:name w:val="element-citation"/>
    <w:basedOn w:val="DefaultParagraphFont"/>
    <w:uiPriority w:val="99"/>
    <w:rsid w:val="004F6DB8"/>
    <w:rPr>
      <w:rFonts w:cs="Times New Roman"/>
    </w:rPr>
  </w:style>
  <w:style w:type="paragraph" w:customStyle="1" w:styleId="Pa13">
    <w:name w:val="Pa13"/>
    <w:basedOn w:val="Default"/>
    <w:next w:val="Default"/>
    <w:uiPriority w:val="99"/>
    <w:rsid w:val="004F6DB8"/>
    <w:pPr>
      <w:spacing w:line="191" w:lineRule="atLeast"/>
    </w:pPr>
    <w:rPr>
      <w:rFonts w:ascii="ITC Franklin Gothic Std Med" w:hAnsi="ITC Franklin Gothic Std Med" w:cs="Times New Roman"/>
      <w:color w:val="auto"/>
      <w:lang w:eastAsia="en-US"/>
    </w:rPr>
  </w:style>
  <w:style w:type="paragraph" w:customStyle="1" w:styleId="Pa7">
    <w:name w:val="Pa7"/>
    <w:basedOn w:val="Default"/>
    <w:next w:val="Default"/>
    <w:uiPriority w:val="99"/>
    <w:rsid w:val="004F6DB8"/>
    <w:pPr>
      <w:spacing w:line="187" w:lineRule="atLeast"/>
    </w:pPr>
    <w:rPr>
      <w:rFonts w:ascii="ITC Franklin Gothic Std Med" w:hAnsi="ITC Franklin Gothic Std Med" w:cs="Times New Roman"/>
      <w:color w:val="auto"/>
      <w:lang w:eastAsia="en-US"/>
    </w:rPr>
  </w:style>
  <w:style w:type="character" w:customStyle="1" w:styleId="A11">
    <w:name w:val="A11"/>
    <w:uiPriority w:val="99"/>
    <w:rsid w:val="004F6DB8"/>
    <w:rPr>
      <w:rFonts w:ascii="Minion Pro" w:hAnsi="Minion Pro"/>
      <w:color w:val="000000"/>
      <w:sz w:val="11"/>
    </w:rPr>
  </w:style>
  <w:style w:type="paragraph" w:customStyle="1" w:styleId="Pa8">
    <w:name w:val="Pa8"/>
    <w:basedOn w:val="Default"/>
    <w:next w:val="Default"/>
    <w:uiPriority w:val="99"/>
    <w:rsid w:val="004F6DB8"/>
    <w:pPr>
      <w:spacing w:line="187" w:lineRule="atLeast"/>
    </w:pPr>
    <w:rPr>
      <w:rFonts w:ascii="Minion Pro" w:hAnsi="Minion Pro" w:cs="Times New Roman"/>
      <w:color w:val="auto"/>
      <w:lang w:eastAsia="en-US"/>
    </w:rPr>
  </w:style>
  <w:style w:type="character" w:customStyle="1" w:styleId="ref-iss">
    <w:name w:val="ref-iss"/>
    <w:basedOn w:val="DefaultParagraphFont"/>
    <w:uiPriority w:val="99"/>
    <w:rsid w:val="004F6DB8"/>
    <w:rPr>
      <w:rFonts w:cs="Times New Roman"/>
    </w:rPr>
  </w:style>
  <w:style w:type="character" w:styleId="CommentReference">
    <w:name w:val="annotation reference"/>
    <w:basedOn w:val="DefaultParagraphFont"/>
    <w:uiPriority w:val="99"/>
    <w:semiHidden/>
    <w:unhideWhenUsed/>
    <w:rsid w:val="00C626F7"/>
    <w:rPr>
      <w:sz w:val="16"/>
      <w:szCs w:val="16"/>
    </w:rPr>
  </w:style>
  <w:style w:type="character" w:customStyle="1" w:styleId="googqs-tidbit0">
    <w:name w:val="googqs-tidbit"/>
    <w:basedOn w:val="DefaultParagraphFont"/>
    <w:rsid w:val="00CD632A"/>
  </w:style>
  <w:style w:type="character" w:customStyle="1" w:styleId="apple-style-span">
    <w:name w:val="apple-style-span"/>
    <w:basedOn w:val="DefaultParagraphFont"/>
    <w:rsid w:val="00C27D49"/>
  </w:style>
  <w:style w:type="paragraph" w:customStyle="1" w:styleId="EndNoteBibliographyTitle">
    <w:name w:val="EndNote Bibliography Title"/>
    <w:basedOn w:val="Normal"/>
    <w:link w:val="EndNoteBibliographyTitleChar"/>
    <w:rsid w:val="00BD556E"/>
    <w:pPr>
      <w:spacing w:after="0"/>
      <w:jc w:val="center"/>
    </w:pPr>
  </w:style>
  <w:style w:type="character" w:customStyle="1" w:styleId="EndNoteBibliographyTitleChar">
    <w:name w:val="EndNote Bibliography Title Char"/>
    <w:basedOn w:val="DefaultParagraphFont"/>
    <w:link w:val="EndNoteBibliographyTitle"/>
    <w:rsid w:val="00BD556E"/>
    <w:rPr>
      <w:rFonts w:ascii="Times New Roman" w:eastAsia="MS Mincho" w:hAnsi="Times New Roman" w:cs="Times New Roman"/>
      <w:sz w:val="22"/>
      <w:szCs w:val="22"/>
      <w:lang w:eastAsia="en-GB"/>
    </w:rPr>
  </w:style>
  <w:style w:type="paragraph" w:customStyle="1" w:styleId="EndNoteBibliography">
    <w:name w:val="EndNote Bibliography"/>
    <w:basedOn w:val="Normal"/>
    <w:link w:val="EndNoteBibliographyChar"/>
    <w:rsid w:val="00BD556E"/>
    <w:pPr>
      <w:spacing w:line="240" w:lineRule="auto"/>
    </w:pPr>
  </w:style>
  <w:style w:type="character" w:customStyle="1" w:styleId="EndNoteBibliographyChar">
    <w:name w:val="EndNote Bibliography Char"/>
    <w:basedOn w:val="DefaultParagraphFont"/>
    <w:link w:val="EndNoteBibliography"/>
    <w:rsid w:val="00BD556E"/>
    <w:rPr>
      <w:rFonts w:ascii="Times New Roman" w:eastAsia="MS Mincho" w:hAnsi="Times New Roman" w:cs="Times New Roman"/>
      <w:sz w:val="22"/>
      <w:szCs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8879411">
      <w:bodyDiv w:val="1"/>
      <w:marLeft w:val="0"/>
      <w:marRight w:val="0"/>
      <w:marTop w:val="0"/>
      <w:marBottom w:val="0"/>
      <w:divBdr>
        <w:top w:val="none" w:sz="0" w:space="0" w:color="auto"/>
        <w:left w:val="none" w:sz="0" w:space="0" w:color="auto"/>
        <w:bottom w:val="none" w:sz="0" w:space="0" w:color="auto"/>
        <w:right w:val="none" w:sz="0" w:space="0" w:color="auto"/>
      </w:divBdr>
      <w:divsChild>
        <w:div w:id="1369381420">
          <w:marLeft w:val="0"/>
          <w:marRight w:val="0"/>
          <w:marTop w:val="0"/>
          <w:marBottom w:val="0"/>
          <w:divBdr>
            <w:top w:val="none" w:sz="0" w:space="0" w:color="auto"/>
            <w:left w:val="none" w:sz="0" w:space="0" w:color="auto"/>
            <w:bottom w:val="none" w:sz="0" w:space="0" w:color="auto"/>
            <w:right w:val="none" w:sz="0" w:space="0" w:color="auto"/>
          </w:divBdr>
        </w:div>
        <w:div w:id="266928950">
          <w:marLeft w:val="0"/>
          <w:marRight w:val="0"/>
          <w:marTop w:val="0"/>
          <w:marBottom w:val="0"/>
          <w:divBdr>
            <w:top w:val="none" w:sz="0" w:space="0" w:color="auto"/>
            <w:left w:val="none" w:sz="0" w:space="0" w:color="auto"/>
            <w:bottom w:val="none" w:sz="0" w:space="0" w:color="auto"/>
            <w:right w:val="none" w:sz="0" w:space="0" w:color="auto"/>
          </w:divBdr>
        </w:div>
        <w:div w:id="880357830">
          <w:marLeft w:val="0"/>
          <w:marRight w:val="0"/>
          <w:marTop w:val="0"/>
          <w:marBottom w:val="0"/>
          <w:divBdr>
            <w:top w:val="none" w:sz="0" w:space="0" w:color="auto"/>
            <w:left w:val="none" w:sz="0" w:space="0" w:color="auto"/>
            <w:bottom w:val="none" w:sz="0" w:space="0" w:color="auto"/>
            <w:right w:val="none" w:sz="0" w:space="0" w:color="auto"/>
          </w:divBdr>
        </w:div>
        <w:div w:id="325016486">
          <w:marLeft w:val="0"/>
          <w:marRight w:val="0"/>
          <w:marTop w:val="0"/>
          <w:marBottom w:val="0"/>
          <w:divBdr>
            <w:top w:val="none" w:sz="0" w:space="0" w:color="auto"/>
            <w:left w:val="none" w:sz="0" w:space="0" w:color="auto"/>
            <w:bottom w:val="none" w:sz="0" w:space="0" w:color="auto"/>
            <w:right w:val="none" w:sz="0" w:space="0" w:color="auto"/>
          </w:divBdr>
        </w:div>
        <w:div w:id="51193574">
          <w:marLeft w:val="0"/>
          <w:marRight w:val="0"/>
          <w:marTop w:val="0"/>
          <w:marBottom w:val="0"/>
          <w:divBdr>
            <w:top w:val="none" w:sz="0" w:space="0" w:color="auto"/>
            <w:left w:val="none" w:sz="0" w:space="0" w:color="auto"/>
            <w:bottom w:val="none" w:sz="0" w:space="0" w:color="auto"/>
            <w:right w:val="none" w:sz="0" w:space="0" w:color="auto"/>
          </w:divBdr>
        </w:div>
        <w:div w:id="1703433903">
          <w:marLeft w:val="0"/>
          <w:marRight w:val="0"/>
          <w:marTop w:val="0"/>
          <w:marBottom w:val="0"/>
          <w:divBdr>
            <w:top w:val="none" w:sz="0" w:space="0" w:color="auto"/>
            <w:left w:val="none" w:sz="0" w:space="0" w:color="auto"/>
            <w:bottom w:val="none" w:sz="0" w:space="0" w:color="auto"/>
            <w:right w:val="none" w:sz="0" w:space="0" w:color="auto"/>
          </w:divBdr>
        </w:div>
        <w:div w:id="388303686">
          <w:marLeft w:val="0"/>
          <w:marRight w:val="0"/>
          <w:marTop w:val="0"/>
          <w:marBottom w:val="0"/>
          <w:divBdr>
            <w:top w:val="none" w:sz="0" w:space="0" w:color="auto"/>
            <w:left w:val="none" w:sz="0" w:space="0" w:color="auto"/>
            <w:bottom w:val="none" w:sz="0" w:space="0" w:color="auto"/>
            <w:right w:val="none" w:sz="0" w:space="0" w:color="auto"/>
          </w:divBdr>
        </w:div>
      </w:divsChild>
    </w:div>
    <w:div w:id="345249306">
      <w:bodyDiv w:val="1"/>
      <w:marLeft w:val="0"/>
      <w:marRight w:val="0"/>
      <w:marTop w:val="0"/>
      <w:marBottom w:val="0"/>
      <w:divBdr>
        <w:top w:val="none" w:sz="0" w:space="0" w:color="auto"/>
        <w:left w:val="none" w:sz="0" w:space="0" w:color="auto"/>
        <w:bottom w:val="none" w:sz="0" w:space="0" w:color="auto"/>
        <w:right w:val="none" w:sz="0" w:space="0" w:color="auto"/>
      </w:divBdr>
    </w:div>
    <w:div w:id="346907429">
      <w:bodyDiv w:val="1"/>
      <w:marLeft w:val="0"/>
      <w:marRight w:val="0"/>
      <w:marTop w:val="0"/>
      <w:marBottom w:val="0"/>
      <w:divBdr>
        <w:top w:val="none" w:sz="0" w:space="0" w:color="auto"/>
        <w:left w:val="none" w:sz="0" w:space="0" w:color="auto"/>
        <w:bottom w:val="none" w:sz="0" w:space="0" w:color="auto"/>
        <w:right w:val="none" w:sz="0" w:space="0" w:color="auto"/>
      </w:divBdr>
    </w:div>
    <w:div w:id="519856447">
      <w:bodyDiv w:val="1"/>
      <w:marLeft w:val="0"/>
      <w:marRight w:val="0"/>
      <w:marTop w:val="0"/>
      <w:marBottom w:val="0"/>
      <w:divBdr>
        <w:top w:val="none" w:sz="0" w:space="0" w:color="auto"/>
        <w:left w:val="none" w:sz="0" w:space="0" w:color="auto"/>
        <w:bottom w:val="none" w:sz="0" w:space="0" w:color="auto"/>
        <w:right w:val="none" w:sz="0" w:space="0" w:color="auto"/>
      </w:divBdr>
    </w:div>
    <w:div w:id="754132167">
      <w:bodyDiv w:val="1"/>
      <w:marLeft w:val="0"/>
      <w:marRight w:val="0"/>
      <w:marTop w:val="0"/>
      <w:marBottom w:val="0"/>
      <w:divBdr>
        <w:top w:val="none" w:sz="0" w:space="0" w:color="auto"/>
        <w:left w:val="none" w:sz="0" w:space="0" w:color="auto"/>
        <w:bottom w:val="none" w:sz="0" w:space="0" w:color="auto"/>
        <w:right w:val="none" w:sz="0" w:space="0" w:color="auto"/>
      </w:divBdr>
    </w:div>
    <w:div w:id="1286428065">
      <w:bodyDiv w:val="1"/>
      <w:marLeft w:val="0"/>
      <w:marRight w:val="0"/>
      <w:marTop w:val="0"/>
      <w:marBottom w:val="0"/>
      <w:divBdr>
        <w:top w:val="none" w:sz="0" w:space="0" w:color="auto"/>
        <w:left w:val="none" w:sz="0" w:space="0" w:color="auto"/>
        <w:bottom w:val="none" w:sz="0" w:space="0" w:color="auto"/>
        <w:right w:val="none" w:sz="0" w:space="0" w:color="auto"/>
      </w:divBdr>
    </w:div>
    <w:div w:id="1365012993">
      <w:bodyDiv w:val="1"/>
      <w:marLeft w:val="0"/>
      <w:marRight w:val="0"/>
      <w:marTop w:val="0"/>
      <w:marBottom w:val="0"/>
      <w:divBdr>
        <w:top w:val="none" w:sz="0" w:space="0" w:color="auto"/>
        <w:left w:val="none" w:sz="0" w:space="0" w:color="auto"/>
        <w:bottom w:val="none" w:sz="0" w:space="0" w:color="auto"/>
        <w:right w:val="none" w:sz="0" w:space="0" w:color="auto"/>
      </w:divBdr>
    </w:div>
    <w:div w:id="1445998892">
      <w:bodyDiv w:val="1"/>
      <w:marLeft w:val="0"/>
      <w:marRight w:val="0"/>
      <w:marTop w:val="0"/>
      <w:marBottom w:val="0"/>
      <w:divBdr>
        <w:top w:val="none" w:sz="0" w:space="0" w:color="auto"/>
        <w:left w:val="none" w:sz="0" w:space="0" w:color="auto"/>
        <w:bottom w:val="none" w:sz="0" w:space="0" w:color="auto"/>
        <w:right w:val="none" w:sz="0" w:space="0" w:color="auto"/>
      </w:divBdr>
    </w:div>
    <w:div w:id="1628705989">
      <w:bodyDiv w:val="1"/>
      <w:marLeft w:val="0"/>
      <w:marRight w:val="0"/>
      <w:marTop w:val="0"/>
      <w:marBottom w:val="0"/>
      <w:divBdr>
        <w:top w:val="none" w:sz="0" w:space="0" w:color="auto"/>
        <w:left w:val="none" w:sz="0" w:space="0" w:color="auto"/>
        <w:bottom w:val="none" w:sz="0" w:space="0" w:color="auto"/>
        <w:right w:val="none" w:sz="0" w:space="0" w:color="auto"/>
      </w:divBdr>
    </w:div>
    <w:div w:id="1697854765">
      <w:bodyDiv w:val="1"/>
      <w:marLeft w:val="0"/>
      <w:marRight w:val="0"/>
      <w:marTop w:val="0"/>
      <w:marBottom w:val="0"/>
      <w:divBdr>
        <w:top w:val="none" w:sz="0" w:space="0" w:color="auto"/>
        <w:left w:val="none" w:sz="0" w:space="0" w:color="auto"/>
        <w:bottom w:val="none" w:sz="0" w:space="0" w:color="auto"/>
        <w:right w:val="none" w:sz="0" w:space="0" w:color="auto"/>
      </w:divBdr>
    </w:div>
    <w:div w:id="1790782805">
      <w:bodyDiv w:val="1"/>
      <w:marLeft w:val="0"/>
      <w:marRight w:val="0"/>
      <w:marTop w:val="0"/>
      <w:marBottom w:val="0"/>
      <w:divBdr>
        <w:top w:val="none" w:sz="0" w:space="0" w:color="auto"/>
        <w:left w:val="none" w:sz="0" w:space="0" w:color="auto"/>
        <w:bottom w:val="none" w:sz="0" w:space="0" w:color="auto"/>
        <w:right w:val="none" w:sz="0" w:space="0" w:color="auto"/>
      </w:divBdr>
    </w:div>
    <w:div w:id="1921520689">
      <w:bodyDiv w:val="1"/>
      <w:marLeft w:val="0"/>
      <w:marRight w:val="0"/>
      <w:marTop w:val="0"/>
      <w:marBottom w:val="0"/>
      <w:divBdr>
        <w:top w:val="none" w:sz="0" w:space="0" w:color="auto"/>
        <w:left w:val="none" w:sz="0" w:space="0" w:color="auto"/>
        <w:bottom w:val="none" w:sz="0" w:space="0" w:color="auto"/>
        <w:right w:val="none" w:sz="0" w:space="0" w:color="auto"/>
      </w:divBdr>
    </w:div>
    <w:div w:id="1939824808">
      <w:bodyDiv w:val="1"/>
      <w:marLeft w:val="0"/>
      <w:marRight w:val="0"/>
      <w:marTop w:val="0"/>
      <w:marBottom w:val="0"/>
      <w:divBdr>
        <w:top w:val="none" w:sz="0" w:space="0" w:color="auto"/>
        <w:left w:val="none" w:sz="0" w:space="0" w:color="auto"/>
        <w:bottom w:val="none" w:sz="0" w:space="0" w:color="auto"/>
        <w:right w:val="none" w:sz="0" w:space="0" w:color="auto"/>
      </w:divBdr>
    </w:div>
    <w:div w:id="1947686898">
      <w:bodyDiv w:val="1"/>
      <w:marLeft w:val="0"/>
      <w:marRight w:val="0"/>
      <w:marTop w:val="0"/>
      <w:marBottom w:val="0"/>
      <w:divBdr>
        <w:top w:val="none" w:sz="0" w:space="0" w:color="auto"/>
        <w:left w:val="none" w:sz="0" w:space="0" w:color="auto"/>
        <w:bottom w:val="none" w:sz="0" w:space="0" w:color="auto"/>
        <w:right w:val="none" w:sz="0" w:space="0" w:color="auto"/>
      </w:divBdr>
    </w:div>
    <w:div w:id="1981417817">
      <w:bodyDiv w:val="1"/>
      <w:marLeft w:val="0"/>
      <w:marRight w:val="0"/>
      <w:marTop w:val="0"/>
      <w:marBottom w:val="0"/>
      <w:divBdr>
        <w:top w:val="none" w:sz="0" w:space="0" w:color="auto"/>
        <w:left w:val="none" w:sz="0" w:space="0" w:color="auto"/>
        <w:bottom w:val="none" w:sz="0" w:space="0" w:color="auto"/>
        <w:right w:val="none" w:sz="0" w:space="0" w:color="auto"/>
      </w:divBdr>
    </w:div>
    <w:div w:id="2026052502">
      <w:bodyDiv w:val="1"/>
      <w:marLeft w:val="0"/>
      <w:marRight w:val="0"/>
      <w:marTop w:val="0"/>
      <w:marBottom w:val="0"/>
      <w:divBdr>
        <w:top w:val="none" w:sz="0" w:space="0" w:color="auto"/>
        <w:left w:val="none" w:sz="0" w:space="0" w:color="auto"/>
        <w:bottom w:val="none" w:sz="0" w:space="0" w:color="auto"/>
        <w:right w:val="none" w:sz="0" w:space="0" w:color="auto"/>
      </w:divBdr>
    </w:div>
    <w:div w:id="206263129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becca.vince@hull.ac.u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A15C1AE2-9D58-BE42-BAFF-E529C3A9EE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252</TotalTime>
  <Pages>32</Pages>
  <Words>15364</Words>
  <Characters>78667</Characters>
  <Application>Microsoft Office Word</Application>
  <DocSecurity>0</DocSecurity>
  <Lines>1404</Lines>
  <Paragraphs>610</Paragraphs>
  <ScaleCrop>false</ScaleCrop>
  <HeadingPairs>
    <vt:vector size="2" baseType="variant">
      <vt:variant>
        <vt:lpstr>Title</vt:lpstr>
      </vt:variant>
      <vt:variant>
        <vt:i4>1</vt:i4>
      </vt:variant>
    </vt:vector>
  </HeadingPairs>
  <TitlesOfParts>
    <vt:vector size="1" baseType="lpstr">
      <vt:lpstr/>
    </vt:vector>
  </TitlesOfParts>
  <Company>University of Hull</Company>
  <LinksUpToDate>false</LinksUpToDate>
  <CharactersWithSpaces>93421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Leigh Madden</dc:creator>
  <cp:lastModifiedBy>Leigh Madden</cp:lastModifiedBy>
  <cp:revision>37</cp:revision>
  <dcterms:created xsi:type="dcterms:W3CDTF">2019-01-07T10:58:00Z</dcterms:created>
  <dcterms:modified xsi:type="dcterms:W3CDTF">2019-01-29T10:20:00Z</dcterms:modified>
</cp:coreProperties>
</file>