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EA7FA" w14:textId="652F2B4D" w:rsidR="00BE2AD3" w:rsidRDefault="00C773E4" w:rsidP="009568BD">
      <w:pPr>
        <w:spacing w:line="360" w:lineRule="auto"/>
        <w:rPr>
          <w:b/>
          <w:u w:val="single"/>
        </w:rPr>
      </w:pPr>
      <w:bookmarkStart w:id="0" w:name="_GoBack"/>
      <w:bookmarkEnd w:id="0"/>
      <w:r>
        <w:rPr>
          <w:b/>
          <w:u w:val="single"/>
        </w:rPr>
        <w:t xml:space="preserve">What are cohort studies? </w:t>
      </w:r>
    </w:p>
    <w:p w14:paraId="2FB00B27" w14:textId="77777777" w:rsidR="000E571C" w:rsidRDefault="000E571C" w:rsidP="009568BD">
      <w:pPr>
        <w:spacing w:line="360" w:lineRule="auto"/>
      </w:pPr>
    </w:p>
    <w:p w14:paraId="5918EDF6" w14:textId="789CBA9D" w:rsidR="000E571C" w:rsidRPr="000E571C" w:rsidRDefault="000E571C" w:rsidP="009568BD">
      <w:pPr>
        <w:spacing w:line="360" w:lineRule="auto"/>
      </w:pPr>
      <w:r w:rsidRPr="000E571C">
        <w:t>Dr David Barrett, Academic Manager, Faculty of Health Sciences, University of Hull and Associate Editor for Evidence-Based Nursing (d.i.barrett@hull.ac.uk; @barrett1972)</w:t>
      </w:r>
    </w:p>
    <w:p w14:paraId="365EF704" w14:textId="0FA8A339" w:rsidR="004B487D" w:rsidRDefault="004B487D" w:rsidP="009568BD">
      <w:pPr>
        <w:spacing w:line="360" w:lineRule="auto"/>
      </w:pPr>
    </w:p>
    <w:p w14:paraId="538A8332" w14:textId="64D79026" w:rsidR="000E571C" w:rsidRPr="00E42F81" w:rsidRDefault="00C773E4" w:rsidP="009568BD">
      <w:pPr>
        <w:spacing w:line="360" w:lineRule="auto"/>
        <w:rPr>
          <w:color w:val="000000" w:themeColor="text1"/>
        </w:rPr>
      </w:pPr>
      <w:r w:rsidRPr="00E42F81">
        <w:rPr>
          <w:color w:val="000000" w:themeColor="text1"/>
        </w:rPr>
        <w:t>Dr Helen Noble</w:t>
      </w:r>
      <w:r w:rsidR="00D1159A" w:rsidRPr="00E42F81">
        <w:rPr>
          <w:color w:val="000000" w:themeColor="text1"/>
        </w:rPr>
        <w:t xml:space="preserve">, Senior Lecturer, </w:t>
      </w:r>
      <w:r w:rsidR="008F3BAD" w:rsidRPr="00E42F81">
        <w:rPr>
          <w:color w:val="000000" w:themeColor="text1"/>
        </w:rPr>
        <w:t>Health</w:t>
      </w:r>
      <w:r w:rsidR="00D1159A" w:rsidRPr="00E42F81">
        <w:rPr>
          <w:color w:val="000000" w:themeColor="text1"/>
        </w:rPr>
        <w:t xml:space="preserve"> Services Research, School of Nursing and Midwifery, Queen’s University Belfast and Associate Editor for Evidence-Based Nursing (</w:t>
      </w:r>
      <w:hyperlink r:id="rId6" w:history="1">
        <w:r w:rsidR="00D1159A" w:rsidRPr="00E42F81">
          <w:rPr>
            <w:rStyle w:val="Hyperlink"/>
            <w:color w:val="000000" w:themeColor="text1"/>
          </w:rPr>
          <w:t>helen.noble@qub.ac.uk</w:t>
        </w:r>
      </w:hyperlink>
      <w:r w:rsidR="00D1159A" w:rsidRPr="00E42F81">
        <w:rPr>
          <w:color w:val="000000" w:themeColor="text1"/>
        </w:rPr>
        <w:t>; @</w:t>
      </w:r>
      <w:proofErr w:type="spellStart"/>
      <w:r w:rsidR="00D1159A" w:rsidRPr="00E42F81">
        <w:rPr>
          <w:color w:val="000000" w:themeColor="text1"/>
        </w:rPr>
        <w:t>helnoble</w:t>
      </w:r>
      <w:proofErr w:type="spellEnd"/>
      <w:r w:rsidR="00D1159A" w:rsidRPr="00E42F81">
        <w:rPr>
          <w:color w:val="000000" w:themeColor="text1"/>
        </w:rPr>
        <w:t>)</w:t>
      </w:r>
    </w:p>
    <w:p w14:paraId="0DD9EEDF" w14:textId="36DBBD6C" w:rsidR="0097130F" w:rsidRDefault="0097130F" w:rsidP="009568BD">
      <w:pPr>
        <w:spacing w:line="360" w:lineRule="auto"/>
      </w:pPr>
    </w:p>
    <w:p w14:paraId="26FEA50A" w14:textId="27997EE8" w:rsidR="00922818" w:rsidRDefault="003F4B3D" w:rsidP="009568BD">
      <w:pPr>
        <w:spacing w:line="360" w:lineRule="auto"/>
        <w:rPr>
          <w:bCs/>
        </w:rPr>
      </w:pPr>
      <w:r>
        <w:t xml:space="preserve">In 1951, Richard Doll and Austin Bradford-Hill </w:t>
      </w:r>
      <w:r w:rsidR="00F31734">
        <w:t xml:space="preserve">commenced a ground-breaking research project by </w:t>
      </w:r>
      <w:r>
        <w:t>wr</w:t>
      </w:r>
      <w:r w:rsidR="00F31734">
        <w:t>iting</w:t>
      </w:r>
      <w:r>
        <w:t xml:space="preserve"> to all </w:t>
      </w:r>
      <w:r w:rsidR="00952E29">
        <w:t>r</w:t>
      </w:r>
      <w:r>
        <w:t>egistered Doctors in the UK to ask</w:t>
      </w:r>
      <w:r w:rsidR="00952E29">
        <w:t xml:space="preserve"> </w:t>
      </w:r>
      <w:r>
        <w:t xml:space="preserve">about </w:t>
      </w:r>
      <w:r w:rsidR="00952E29">
        <w:t xml:space="preserve">their </w:t>
      </w:r>
      <w:r>
        <w:t xml:space="preserve">smoking habits. The </w:t>
      </w:r>
      <w:r w:rsidR="00F31734" w:rsidRPr="00F31734">
        <w:rPr>
          <w:i/>
          <w:iCs/>
        </w:rPr>
        <w:t>British Doctors Study</w:t>
      </w:r>
      <w:r>
        <w:t xml:space="preserve"> recruited and followed-up over 40000 participan</w:t>
      </w:r>
      <w:r w:rsidR="003C609A">
        <w:t>ts, monitoring mortality rates and causes over the subsequent years</w:t>
      </w:r>
      <w:r w:rsidR="00F31734">
        <w:t xml:space="preserve"> and decades</w:t>
      </w:r>
      <w:r w:rsidR="003C609A">
        <w:t xml:space="preserve">. </w:t>
      </w:r>
      <w:r w:rsidR="003C609A">
        <w:rPr>
          <w:bCs/>
        </w:rPr>
        <w:t>Even by the time of the first set of preliminary results in 1954, there was evidence to link smoking with lung cancer and increased mortality.</w:t>
      </w:r>
      <w:r w:rsidR="003C609A">
        <w:rPr>
          <w:bCs/>
          <w:vertAlign w:val="superscript"/>
        </w:rPr>
        <w:t>1</w:t>
      </w:r>
      <w:r w:rsidR="003C609A">
        <w:rPr>
          <w:bCs/>
        </w:rPr>
        <w:t xml:space="preserve"> Over the following decades, the study </w:t>
      </w:r>
      <w:r w:rsidR="00952E29">
        <w:rPr>
          <w:bCs/>
        </w:rPr>
        <w:t xml:space="preserve">provided further definitive evidence of the health risks from smoking, and </w:t>
      </w:r>
      <w:r w:rsidR="003C609A">
        <w:rPr>
          <w:bCs/>
        </w:rPr>
        <w:t xml:space="preserve">was extended to explore other causes of death (e.g. heart disease) and other behavioural variables (e.g. alcohol intake). </w:t>
      </w:r>
    </w:p>
    <w:p w14:paraId="70E4607C" w14:textId="04565CFA" w:rsidR="003C609A" w:rsidRDefault="003C609A" w:rsidP="009568BD">
      <w:pPr>
        <w:spacing w:line="360" w:lineRule="auto"/>
        <w:rPr>
          <w:bCs/>
        </w:rPr>
      </w:pPr>
    </w:p>
    <w:p w14:paraId="74371C15" w14:textId="7CFD9A7F" w:rsidR="004B487D" w:rsidRPr="003C609A" w:rsidRDefault="003C609A" w:rsidP="009568BD">
      <w:pPr>
        <w:spacing w:line="360" w:lineRule="auto"/>
        <w:rPr>
          <w:bCs/>
        </w:rPr>
      </w:pPr>
      <w:r>
        <w:rPr>
          <w:bCs/>
        </w:rPr>
        <w:t xml:space="preserve">The Doctors Health Survey is one of the largest, most ambitious and best-known </w:t>
      </w:r>
      <w:r>
        <w:rPr>
          <w:bCs/>
          <w:i/>
          <w:iCs/>
        </w:rPr>
        <w:t>cohort studies</w:t>
      </w:r>
      <w:r>
        <w:rPr>
          <w:bCs/>
        </w:rPr>
        <w:t xml:space="preserve"> and demonstrates </w:t>
      </w:r>
      <w:r w:rsidR="00F31734">
        <w:rPr>
          <w:bCs/>
        </w:rPr>
        <w:t xml:space="preserve">the </w:t>
      </w:r>
      <w:r w:rsidR="00E42F81">
        <w:rPr>
          <w:bCs/>
        </w:rPr>
        <w:t>value</w:t>
      </w:r>
      <w:r w:rsidR="00F31734">
        <w:rPr>
          <w:bCs/>
        </w:rPr>
        <w:t xml:space="preserve"> of this approach</w:t>
      </w:r>
      <w:r>
        <w:rPr>
          <w:bCs/>
        </w:rPr>
        <w:t xml:space="preserve"> in supporting our understanding of disease risk. However, as </w:t>
      </w:r>
      <w:r w:rsidR="00F31734">
        <w:rPr>
          <w:bCs/>
        </w:rPr>
        <w:t>a method</w:t>
      </w:r>
      <w:r>
        <w:rPr>
          <w:bCs/>
        </w:rPr>
        <w:t xml:space="preserve">, cohort studies can have much wider applications. </w:t>
      </w:r>
      <w:r w:rsidR="00A9249B">
        <w:t>This article provides an overvie</w:t>
      </w:r>
      <w:r w:rsidR="000F2C75">
        <w:t xml:space="preserve">w of </w:t>
      </w:r>
      <w:r w:rsidR="00C773E4">
        <w:t xml:space="preserve">cohort studies, identifying the opportunities and challenges </w:t>
      </w:r>
      <w:r w:rsidR="0097130F">
        <w:t>the</w:t>
      </w:r>
      <w:r w:rsidR="003F4B3D">
        <w:t>y</w:t>
      </w:r>
      <w:r w:rsidR="0097130F">
        <w:t xml:space="preserve"> present to researchers, and the role they play in </w:t>
      </w:r>
      <w:r w:rsidR="00922818">
        <w:t xml:space="preserve">developing </w:t>
      </w:r>
      <w:r w:rsidR="0097130F">
        <w:t>the evidence</w:t>
      </w:r>
      <w:r w:rsidR="00E42F81">
        <w:t xml:space="preserve"> </w:t>
      </w:r>
      <w:r w:rsidR="0097130F">
        <w:t xml:space="preserve">base for nursing </w:t>
      </w:r>
      <w:r>
        <w:t xml:space="preserve">and healthcare more broadly. </w:t>
      </w:r>
    </w:p>
    <w:p w14:paraId="013D4459" w14:textId="77777777" w:rsidR="00663665" w:rsidRDefault="00663665" w:rsidP="009568BD">
      <w:pPr>
        <w:spacing w:line="360" w:lineRule="auto"/>
      </w:pPr>
    </w:p>
    <w:p w14:paraId="4F7B4DA7" w14:textId="4927CF0E" w:rsidR="003D35F9" w:rsidRDefault="0097130F" w:rsidP="009568BD">
      <w:pPr>
        <w:spacing w:line="360" w:lineRule="auto"/>
        <w:rPr>
          <w:b/>
        </w:rPr>
      </w:pPr>
      <w:r>
        <w:rPr>
          <w:b/>
        </w:rPr>
        <w:t>What are cohort studies?</w:t>
      </w:r>
    </w:p>
    <w:p w14:paraId="6C5D1A52" w14:textId="796AF7B3" w:rsidR="00AA6F4B" w:rsidRDefault="003A62B4" w:rsidP="009568BD">
      <w:pPr>
        <w:spacing w:line="360" w:lineRule="auto"/>
        <w:rPr>
          <w:bCs/>
        </w:rPr>
      </w:pPr>
      <w:r>
        <w:rPr>
          <w:bCs/>
        </w:rPr>
        <w:t xml:space="preserve">Cohort studies are a type of </w:t>
      </w:r>
      <w:r>
        <w:rPr>
          <w:bCs/>
          <w:i/>
          <w:iCs/>
        </w:rPr>
        <w:t xml:space="preserve">longitudinal study </w:t>
      </w:r>
      <w:r>
        <w:rPr>
          <w:bCs/>
        </w:rPr>
        <w:t xml:space="preserve">- an approach that follows research participants over a period of time (often </w:t>
      </w:r>
      <w:r w:rsidR="000176E4">
        <w:rPr>
          <w:bCs/>
        </w:rPr>
        <w:t>many</w:t>
      </w:r>
      <w:r>
        <w:rPr>
          <w:bCs/>
        </w:rPr>
        <w:t xml:space="preserve"> years). Specifically, </w:t>
      </w:r>
      <w:r w:rsidR="00F31734">
        <w:rPr>
          <w:bCs/>
        </w:rPr>
        <w:t xml:space="preserve">cohort </w:t>
      </w:r>
      <w:r>
        <w:rPr>
          <w:bCs/>
        </w:rPr>
        <w:t>studies recruit and follow participants who share a common characteristic, such as a particular occupation</w:t>
      </w:r>
      <w:r w:rsidR="00D67B76">
        <w:rPr>
          <w:bCs/>
        </w:rPr>
        <w:t xml:space="preserve"> or </w:t>
      </w:r>
      <w:r>
        <w:rPr>
          <w:bCs/>
        </w:rPr>
        <w:t xml:space="preserve">demographic similarity. </w:t>
      </w:r>
      <w:r w:rsidR="00F31734">
        <w:rPr>
          <w:bCs/>
        </w:rPr>
        <w:t>During the period of follow-up, some of the cohort will be exposed</w:t>
      </w:r>
      <w:r w:rsidR="000176E4">
        <w:rPr>
          <w:bCs/>
        </w:rPr>
        <w:t xml:space="preserve"> to a specific risk factor or characteristic</w:t>
      </w:r>
      <w:r w:rsidR="00952E29">
        <w:rPr>
          <w:bCs/>
        </w:rPr>
        <w:t xml:space="preserve">; </w:t>
      </w:r>
      <w:r w:rsidR="000176E4">
        <w:rPr>
          <w:bCs/>
        </w:rPr>
        <w:t>b</w:t>
      </w:r>
      <w:r w:rsidR="00DF7810">
        <w:rPr>
          <w:bCs/>
        </w:rPr>
        <w:t xml:space="preserve">y </w:t>
      </w:r>
      <w:r w:rsidR="000176E4">
        <w:rPr>
          <w:bCs/>
        </w:rPr>
        <w:t xml:space="preserve">measuring outcomes </w:t>
      </w:r>
      <w:r w:rsidR="00DF7810">
        <w:rPr>
          <w:bCs/>
        </w:rPr>
        <w:t xml:space="preserve">over a period of time it is </w:t>
      </w:r>
      <w:r w:rsidR="00E42F81">
        <w:rPr>
          <w:bCs/>
        </w:rPr>
        <w:t xml:space="preserve">then </w:t>
      </w:r>
      <w:r w:rsidR="00DF7810">
        <w:rPr>
          <w:bCs/>
        </w:rPr>
        <w:t xml:space="preserve">possible to explore the impact of </w:t>
      </w:r>
      <w:r w:rsidR="00F31734">
        <w:rPr>
          <w:bCs/>
        </w:rPr>
        <w:t xml:space="preserve">this variable (for example, identifying the link </w:t>
      </w:r>
      <w:r w:rsidR="00F31734">
        <w:rPr>
          <w:bCs/>
        </w:rPr>
        <w:lastRenderedPageBreak/>
        <w:t>between smoking and lung cancer in the British Doctors Study.</w:t>
      </w:r>
      <w:r w:rsidR="00E42F81">
        <w:rPr>
          <w:bCs/>
        </w:rPr>
        <w:t>)</w:t>
      </w:r>
      <w:r w:rsidR="00F31734">
        <w:rPr>
          <w:bCs/>
        </w:rPr>
        <w:t xml:space="preserve"> </w:t>
      </w:r>
      <w:r w:rsidR="00DF7810">
        <w:rPr>
          <w:bCs/>
        </w:rPr>
        <w:t xml:space="preserve">Cohort studies are therefore of particular value in epidemiology, helping build an understanding of what factors increase or decrease the likelihood of developing disease. </w:t>
      </w:r>
    </w:p>
    <w:p w14:paraId="74C3FC45" w14:textId="1DB1E5F8" w:rsidR="006443BC" w:rsidRDefault="006443BC" w:rsidP="009568BD">
      <w:pPr>
        <w:spacing w:line="360" w:lineRule="auto"/>
        <w:rPr>
          <w:bCs/>
        </w:rPr>
      </w:pPr>
    </w:p>
    <w:p w14:paraId="6AA0C70E" w14:textId="20BDACB3" w:rsidR="00E77973" w:rsidRPr="00D9285D" w:rsidRDefault="003C609A" w:rsidP="009568BD">
      <w:pPr>
        <w:spacing w:line="360" w:lineRule="auto"/>
        <w:rPr>
          <w:bCs/>
        </w:rPr>
      </w:pPr>
      <w:r>
        <w:rPr>
          <w:bCs/>
        </w:rPr>
        <w:t xml:space="preserve">The </w:t>
      </w:r>
      <w:r w:rsidR="00F31734">
        <w:rPr>
          <w:bCs/>
        </w:rPr>
        <w:t>British Doctors Study</w:t>
      </w:r>
      <w:r>
        <w:rPr>
          <w:bCs/>
        </w:rPr>
        <w:t xml:space="preserve"> is just one of many </w:t>
      </w:r>
      <w:r w:rsidR="000176E4">
        <w:rPr>
          <w:bCs/>
        </w:rPr>
        <w:t>large-scale, long-term cohort stud</w:t>
      </w:r>
      <w:r>
        <w:rPr>
          <w:bCs/>
        </w:rPr>
        <w:t>ies</w:t>
      </w:r>
      <w:r w:rsidR="000176E4">
        <w:rPr>
          <w:bCs/>
        </w:rPr>
        <w:t xml:space="preserve"> </w:t>
      </w:r>
      <w:r>
        <w:rPr>
          <w:bCs/>
        </w:rPr>
        <w:t xml:space="preserve">to </w:t>
      </w:r>
      <w:r w:rsidR="00E77973">
        <w:rPr>
          <w:bCs/>
        </w:rPr>
        <w:t>enhance</w:t>
      </w:r>
      <w:r w:rsidR="000176E4">
        <w:rPr>
          <w:bCs/>
        </w:rPr>
        <w:t xml:space="preserve"> understanding of the cause</w:t>
      </w:r>
      <w:r w:rsidR="00E77973">
        <w:rPr>
          <w:bCs/>
        </w:rPr>
        <w:t>s</w:t>
      </w:r>
      <w:r w:rsidR="000176E4">
        <w:rPr>
          <w:bCs/>
        </w:rPr>
        <w:t xml:space="preserve"> of disea</w:t>
      </w:r>
      <w:r w:rsidR="00441C46">
        <w:rPr>
          <w:bCs/>
        </w:rPr>
        <w:t xml:space="preserve">se and help developed evidence-based guidelines for healthier </w:t>
      </w:r>
      <w:r>
        <w:rPr>
          <w:bCs/>
        </w:rPr>
        <w:t>living.</w:t>
      </w:r>
      <w:r w:rsidR="000176E4">
        <w:rPr>
          <w:bCs/>
        </w:rPr>
        <w:t xml:space="preserve"> </w:t>
      </w:r>
      <w:r w:rsidR="007E1704">
        <w:rPr>
          <w:bCs/>
        </w:rPr>
        <w:t xml:space="preserve">For example, </w:t>
      </w:r>
      <w:r w:rsidR="000176E4">
        <w:rPr>
          <w:bCs/>
        </w:rPr>
        <w:t>the Framingham Heart Study</w:t>
      </w:r>
      <w:r w:rsidR="00E77973">
        <w:rPr>
          <w:bCs/>
        </w:rPr>
        <w:t xml:space="preserve"> -</w:t>
      </w:r>
      <w:r w:rsidR="000176E4">
        <w:rPr>
          <w:bCs/>
        </w:rPr>
        <w:t xml:space="preserve"> which commenced in 1948 </w:t>
      </w:r>
      <w:r w:rsidR="00E77973">
        <w:rPr>
          <w:bCs/>
        </w:rPr>
        <w:t xml:space="preserve">and is now following up a third generation that includes grandchildren of the original </w:t>
      </w:r>
      <w:r w:rsidR="00F31734">
        <w:rPr>
          <w:bCs/>
        </w:rPr>
        <w:t xml:space="preserve">cohort </w:t>
      </w:r>
      <w:r w:rsidR="00E77973">
        <w:rPr>
          <w:bCs/>
        </w:rPr>
        <w:t>of participants from a Massachusetts town – has provided extensive data on the risk factors for Cardiovascular Disease (CVD) and underpinned international guidelines on prevention</w:t>
      </w:r>
      <w:r w:rsidR="00E77973">
        <w:rPr>
          <w:bCs/>
          <w:vertAlign w:val="superscript"/>
        </w:rPr>
        <w:t>2.</w:t>
      </w:r>
      <w:r w:rsidR="00441C46">
        <w:rPr>
          <w:bCs/>
        </w:rPr>
        <w:t xml:space="preserve"> Similarly, the </w:t>
      </w:r>
      <w:r w:rsidR="00D9285D">
        <w:rPr>
          <w:bCs/>
        </w:rPr>
        <w:t>N</w:t>
      </w:r>
      <w:r w:rsidR="00441C46">
        <w:rPr>
          <w:bCs/>
        </w:rPr>
        <w:t xml:space="preserve">urses’ </w:t>
      </w:r>
      <w:r w:rsidR="00D9285D">
        <w:rPr>
          <w:bCs/>
        </w:rPr>
        <w:t>H</w:t>
      </w:r>
      <w:r w:rsidR="00441C46">
        <w:rPr>
          <w:bCs/>
        </w:rPr>
        <w:t>ealth</w:t>
      </w:r>
      <w:r>
        <w:rPr>
          <w:bCs/>
        </w:rPr>
        <w:t xml:space="preserve"> </w:t>
      </w:r>
      <w:r w:rsidR="00D9285D">
        <w:rPr>
          <w:bCs/>
        </w:rPr>
        <w:t>S</w:t>
      </w:r>
      <w:r>
        <w:rPr>
          <w:bCs/>
        </w:rPr>
        <w:t>urvey</w:t>
      </w:r>
      <w:r w:rsidR="00D9285D">
        <w:rPr>
          <w:bCs/>
        </w:rPr>
        <w:t xml:space="preserve"> (</w:t>
      </w:r>
      <w:hyperlink r:id="rId7" w:history="1">
        <w:r w:rsidR="00D9285D" w:rsidRPr="00D63040">
          <w:rPr>
            <w:rStyle w:val="Hyperlink"/>
            <w:bCs/>
          </w:rPr>
          <w:t>https://www.nurseshealthstudy.org</w:t>
        </w:r>
      </w:hyperlink>
      <w:r w:rsidR="00D9285D">
        <w:rPr>
          <w:bCs/>
        </w:rPr>
        <w:t xml:space="preserve">) – </w:t>
      </w:r>
      <w:r w:rsidR="00E42F81">
        <w:rPr>
          <w:bCs/>
        </w:rPr>
        <w:t xml:space="preserve">also </w:t>
      </w:r>
      <w:r w:rsidR="00D9285D">
        <w:rPr>
          <w:bCs/>
        </w:rPr>
        <w:t>now in its third generation –</w:t>
      </w:r>
      <w:r w:rsidR="00271C4B">
        <w:rPr>
          <w:bCs/>
        </w:rPr>
        <w:t xml:space="preserve"> </w:t>
      </w:r>
      <w:r w:rsidR="00D9285D">
        <w:rPr>
          <w:bCs/>
        </w:rPr>
        <w:t>has recruited approximately 280,000 participants across the United States. Through monitoring of risk factors and outcomes over 40 years, th</w:t>
      </w:r>
      <w:r w:rsidR="00952E29">
        <w:rPr>
          <w:bCs/>
        </w:rPr>
        <w:t>is</w:t>
      </w:r>
      <w:r w:rsidR="00D9285D">
        <w:rPr>
          <w:bCs/>
        </w:rPr>
        <w:t xml:space="preserve"> study has provided</w:t>
      </w:r>
      <w:r w:rsidR="00E42F81">
        <w:rPr>
          <w:bCs/>
        </w:rPr>
        <w:t xml:space="preserve"> some important insights into health risks, such as </w:t>
      </w:r>
      <w:r w:rsidR="000366F3">
        <w:rPr>
          <w:bCs/>
        </w:rPr>
        <w:t xml:space="preserve">obesity </w:t>
      </w:r>
      <w:r w:rsidR="00E42F81">
        <w:rPr>
          <w:bCs/>
        </w:rPr>
        <w:t xml:space="preserve">increasing the risk of </w:t>
      </w:r>
      <w:r w:rsidR="000366F3">
        <w:rPr>
          <w:bCs/>
        </w:rPr>
        <w:t xml:space="preserve">some cancers, </w:t>
      </w:r>
      <w:r w:rsidR="00E42F81">
        <w:rPr>
          <w:bCs/>
        </w:rPr>
        <w:t>and</w:t>
      </w:r>
      <w:r w:rsidR="000366F3">
        <w:rPr>
          <w:bCs/>
        </w:rPr>
        <w:t xml:space="preserve"> shift work </w:t>
      </w:r>
      <w:r w:rsidR="00E42F81">
        <w:rPr>
          <w:bCs/>
        </w:rPr>
        <w:t>being linked with</w:t>
      </w:r>
      <w:r w:rsidR="00D9285D">
        <w:rPr>
          <w:bCs/>
        </w:rPr>
        <w:t xml:space="preserve"> increased likelihood of developing</w:t>
      </w:r>
      <w:r w:rsidR="000366F3">
        <w:rPr>
          <w:bCs/>
        </w:rPr>
        <w:t xml:space="preserve"> chronic diseases.</w:t>
      </w:r>
      <w:r w:rsidR="000366F3">
        <w:rPr>
          <w:bCs/>
          <w:vertAlign w:val="superscript"/>
        </w:rPr>
        <w:t>3</w:t>
      </w:r>
      <w:r w:rsidR="00D9285D">
        <w:rPr>
          <w:bCs/>
          <w:vertAlign w:val="superscript"/>
        </w:rPr>
        <w:t xml:space="preserve"> </w:t>
      </w:r>
    </w:p>
    <w:p w14:paraId="00EEBD5B" w14:textId="2A2C50E8" w:rsidR="007E1704" w:rsidRDefault="007E1704" w:rsidP="009568BD">
      <w:pPr>
        <w:spacing w:line="360" w:lineRule="auto"/>
        <w:rPr>
          <w:bCs/>
        </w:rPr>
      </w:pPr>
    </w:p>
    <w:p w14:paraId="354C5851" w14:textId="4F9C601D" w:rsidR="00181A78" w:rsidRPr="00257A46" w:rsidRDefault="00181A78" w:rsidP="009568BD">
      <w:pPr>
        <w:spacing w:line="360" w:lineRule="auto"/>
        <w:rPr>
          <w:bCs/>
          <w:vertAlign w:val="superscript"/>
        </w:rPr>
      </w:pPr>
      <w:r>
        <w:rPr>
          <w:bCs/>
        </w:rPr>
        <w:t xml:space="preserve">Though the most </w:t>
      </w:r>
      <w:r w:rsidR="00922818">
        <w:rPr>
          <w:bCs/>
        </w:rPr>
        <w:t>high-profile</w:t>
      </w:r>
      <w:r>
        <w:rPr>
          <w:bCs/>
        </w:rPr>
        <w:t xml:space="preserve"> type</w:t>
      </w:r>
      <w:r w:rsidR="00E42F81">
        <w:rPr>
          <w:bCs/>
        </w:rPr>
        <w:t>s</w:t>
      </w:r>
      <w:r>
        <w:rPr>
          <w:bCs/>
        </w:rPr>
        <w:t xml:space="preserve"> of cohort studies</w:t>
      </w:r>
      <w:r w:rsidR="00731CCA">
        <w:rPr>
          <w:bCs/>
        </w:rPr>
        <w:t xml:space="preserve"> are usually related to</w:t>
      </w:r>
      <w:r w:rsidR="00731CCA" w:rsidRPr="00731CCA">
        <w:t xml:space="preserve"> </w:t>
      </w:r>
      <w:r w:rsidR="00731CCA" w:rsidRPr="00731CCA">
        <w:rPr>
          <w:bCs/>
        </w:rPr>
        <w:t xml:space="preserve">large epidemiological research </w:t>
      </w:r>
      <w:r w:rsidR="00E42F81" w:rsidRPr="00731CCA">
        <w:rPr>
          <w:bCs/>
        </w:rPr>
        <w:t>studies</w:t>
      </w:r>
      <w:r w:rsidR="00E42F81">
        <w:rPr>
          <w:bCs/>
        </w:rPr>
        <w:t>,</w:t>
      </w:r>
      <w:r>
        <w:rPr>
          <w:bCs/>
        </w:rPr>
        <w:t xml:space="preserve"> they are not the only application of this method. </w:t>
      </w:r>
      <w:r w:rsidR="007E1704">
        <w:rPr>
          <w:bCs/>
        </w:rPr>
        <w:t xml:space="preserve">Within nursing research, cohort studies </w:t>
      </w:r>
      <w:r w:rsidR="00731CCA">
        <w:rPr>
          <w:bCs/>
        </w:rPr>
        <w:t xml:space="preserve">have </w:t>
      </w:r>
      <w:r w:rsidR="00A36A2D">
        <w:rPr>
          <w:bCs/>
        </w:rPr>
        <w:t>focus</w:t>
      </w:r>
      <w:r w:rsidR="00731CCA">
        <w:rPr>
          <w:bCs/>
        </w:rPr>
        <w:t>ed</w:t>
      </w:r>
      <w:r w:rsidR="00A36A2D">
        <w:rPr>
          <w:bCs/>
        </w:rPr>
        <w:t xml:space="preserve"> on </w:t>
      </w:r>
      <w:r>
        <w:rPr>
          <w:bCs/>
        </w:rPr>
        <w:t xml:space="preserve">the progress of nurses through their education and careers. </w:t>
      </w:r>
      <w:r w:rsidR="006B14F3">
        <w:rPr>
          <w:bCs/>
        </w:rPr>
        <w:t xml:space="preserve">Li and colleagues – as part of the European NEXT study group – recruited almost 6500 female nurses who, at the time of recruitment, had no intention to leave the profession. The study followed the cohort up for a year, </w:t>
      </w:r>
      <w:r w:rsidR="00257A46">
        <w:rPr>
          <w:bCs/>
        </w:rPr>
        <w:t>identifying that 8% developed the intention to leave nursing, often due to issues such as poor salary or limited promotion prospects.</w:t>
      </w:r>
      <w:r w:rsidR="00257A46">
        <w:rPr>
          <w:bCs/>
          <w:vertAlign w:val="superscript"/>
        </w:rPr>
        <w:t>4</w:t>
      </w:r>
    </w:p>
    <w:p w14:paraId="3DDB65EA" w14:textId="24E1A178" w:rsidR="00181A78" w:rsidRDefault="00181A78" w:rsidP="009568BD">
      <w:pPr>
        <w:spacing w:line="360" w:lineRule="auto"/>
        <w:rPr>
          <w:bCs/>
        </w:rPr>
      </w:pPr>
    </w:p>
    <w:p w14:paraId="36E102AF" w14:textId="27749F0F" w:rsidR="007B541A" w:rsidRDefault="00B469DE" w:rsidP="009568BD">
      <w:pPr>
        <w:spacing w:line="360" w:lineRule="auto"/>
        <w:rPr>
          <w:bCs/>
        </w:rPr>
      </w:pPr>
      <w:r>
        <w:rPr>
          <w:bCs/>
        </w:rPr>
        <w:t xml:space="preserve">Usually, </w:t>
      </w:r>
      <w:r w:rsidR="00D26B13">
        <w:rPr>
          <w:bCs/>
        </w:rPr>
        <w:t xml:space="preserve">cohort studies </w:t>
      </w:r>
      <w:r w:rsidR="009B164E">
        <w:rPr>
          <w:bCs/>
        </w:rPr>
        <w:t xml:space="preserve">should </w:t>
      </w:r>
      <w:r>
        <w:rPr>
          <w:bCs/>
        </w:rPr>
        <w:t xml:space="preserve">adopt a purely </w:t>
      </w:r>
      <w:r w:rsidR="00D26B13">
        <w:rPr>
          <w:bCs/>
        </w:rPr>
        <w:t>observational</w:t>
      </w:r>
      <w:r>
        <w:rPr>
          <w:bCs/>
        </w:rPr>
        <w:t xml:space="preserve"> approach. However, some research is labelled as a cohort study whilst </w:t>
      </w:r>
      <w:r w:rsidR="00D26B13">
        <w:rPr>
          <w:bCs/>
        </w:rPr>
        <w:t>explor</w:t>
      </w:r>
      <w:r>
        <w:rPr>
          <w:bCs/>
        </w:rPr>
        <w:t>ing</w:t>
      </w:r>
      <w:r w:rsidR="00D26B13">
        <w:rPr>
          <w:bCs/>
        </w:rPr>
        <w:t xml:space="preserve"> the effectiveness of specific interventions. For example, </w:t>
      </w:r>
      <w:proofErr w:type="spellStart"/>
      <w:r w:rsidR="00D26B13">
        <w:rPr>
          <w:bCs/>
        </w:rPr>
        <w:t>Lansperger</w:t>
      </w:r>
      <w:proofErr w:type="spellEnd"/>
      <w:r w:rsidR="00D26B13">
        <w:rPr>
          <w:bCs/>
        </w:rPr>
        <w:t xml:space="preserve"> and colleagues explored nurse practitioner-led critical care in a large Un</w:t>
      </w:r>
      <w:r w:rsidR="00A45F76">
        <w:rPr>
          <w:bCs/>
        </w:rPr>
        <w:t xml:space="preserve">iversity Hospital in the United States. </w:t>
      </w:r>
      <w:r w:rsidR="006D6DB9">
        <w:rPr>
          <w:bCs/>
        </w:rPr>
        <w:t>They collected data on all patients who were admitted to the intensive care unit over a three-year period. Patients from this cohort were cared for by teams led by either Doctors or Nurse Practitioners (NPs)</w:t>
      </w:r>
      <w:r w:rsidR="00F31734">
        <w:rPr>
          <w:bCs/>
        </w:rPr>
        <w:t>,</w:t>
      </w:r>
      <w:r w:rsidR="006D6DB9">
        <w:rPr>
          <w:bCs/>
        </w:rPr>
        <w:t xml:space="preserve"> </w:t>
      </w:r>
      <w:r w:rsidR="006D6DB9">
        <w:rPr>
          <w:bCs/>
        </w:rPr>
        <w:lastRenderedPageBreak/>
        <w:t xml:space="preserve">and outcomes (primarily 90-day mortality) </w:t>
      </w:r>
      <w:r w:rsidR="00B35BDA">
        <w:rPr>
          <w:bCs/>
        </w:rPr>
        <w:t xml:space="preserve">were monitored. </w:t>
      </w:r>
      <w:r w:rsidR="00A43703">
        <w:rPr>
          <w:bCs/>
        </w:rPr>
        <w:t xml:space="preserve">By comparing the groups, the researchers established that </w:t>
      </w:r>
      <w:r w:rsidR="00043D57">
        <w:rPr>
          <w:bCs/>
        </w:rPr>
        <w:t>outcomes were similar regardless of whether patient care was led by a Doctor or a NP.</w:t>
      </w:r>
      <w:r w:rsidR="00257A46">
        <w:rPr>
          <w:bCs/>
          <w:vertAlign w:val="superscript"/>
        </w:rPr>
        <w:t>5</w:t>
      </w:r>
      <w:r w:rsidR="00043D57">
        <w:rPr>
          <w:bCs/>
        </w:rPr>
        <w:t xml:space="preserve"> </w:t>
      </w:r>
    </w:p>
    <w:p w14:paraId="08B49772" w14:textId="77777777" w:rsidR="00955B77" w:rsidRPr="007B541A" w:rsidRDefault="00955B77" w:rsidP="009568BD">
      <w:pPr>
        <w:spacing w:line="360" w:lineRule="auto"/>
        <w:rPr>
          <w:bCs/>
        </w:rPr>
      </w:pPr>
    </w:p>
    <w:p w14:paraId="7E3B64D5" w14:textId="14E2B0C3" w:rsidR="0097130F" w:rsidRDefault="004922D7" w:rsidP="009568BD">
      <w:pPr>
        <w:spacing w:line="360" w:lineRule="auto"/>
        <w:rPr>
          <w:b/>
        </w:rPr>
      </w:pPr>
      <w:r>
        <w:rPr>
          <w:b/>
        </w:rPr>
        <w:t>Strengths and weaknesses of cohort studies</w:t>
      </w:r>
    </w:p>
    <w:p w14:paraId="7F219A91" w14:textId="77B63DF2" w:rsidR="00043D57" w:rsidRDefault="00043D57" w:rsidP="009568BD">
      <w:pPr>
        <w:spacing w:line="360" w:lineRule="auto"/>
        <w:rPr>
          <w:bCs/>
        </w:rPr>
      </w:pPr>
      <w:r>
        <w:rPr>
          <w:bCs/>
        </w:rPr>
        <w:t>Cohort studies are an effective and robust method of establishing cause and effect.</w:t>
      </w:r>
      <w:r w:rsidR="00CE7689">
        <w:rPr>
          <w:bCs/>
        </w:rPr>
        <w:t xml:space="preserve"> </w:t>
      </w:r>
      <w:r w:rsidR="00731CCA">
        <w:rPr>
          <w:bCs/>
        </w:rPr>
        <w:t xml:space="preserve">As they are usually large in </w:t>
      </w:r>
      <w:r w:rsidR="00955B77">
        <w:rPr>
          <w:bCs/>
        </w:rPr>
        <w:t>size, researchers</w:t>
      </w:r>
      <w:r>
        <w:rPr>
          <w:bCs/>
        </w:rPr>
        <w:t xml:space="preserve"> </w:t>
      </w:r>
      <w:r w:rsidR="00731CCA">
        <w:rPr>
          <w:bCs/>
        </w:rPr>
        <w:t xml:space="preserve">are able </w:t>
      </w:r>
      <w:r>
        <w:rPr>
          <w:bCs/>
        </w:rPr>
        <w:t xml:space="preserve">to draw confident conclusions regarding the link between risk factors and disease. </w:t>
      </w:r>
      <w:r w:rsidR="00EB1D6D">
        <w:rPr>
          <w:bCs/>
        </w:rPr>
        <w:t>In many cases</w:t>
      </w:r>
      <w:r w:rsidR="00731CCA">
        <w:rPr>
          <w:bCs/>
        </w:rPr>
        <w:t>,</w:t>
      </w:r>
      <w:r w:rsidR="00EB1D6D">
        <w:rPr>
          <w:bCs/>
        </w:rPr>
        <w:t xml:space="preserve"> because participants are often free of disease at the commencement of the study</w:t>
      </w:r>
      <w:r w:rsidR="00731CCA">
        <w:rPr>
          <w:bCs/>
        </w:rPr>
        <w:t>.</w:t>
      </w:r>
      <w:r w:rsidR="00EB1D6D">
        <w:rPr>
          <w:bCs/>
        </w:rPr>
        <w:t xml:space="preserve"> cohort studies are particularly useful at identifying the timelines over which certain behaviours can contribute to disease</w:t>
      </w:r>
      <w:r w:rsidR="00F31734">
        <w:rPr>
          <w:bCs/>
        </w:rPr>
        <w:t xml:space="preserve">. </w:t>
      </w:r>
    </w:p>
    <w:p w14:paraId="7914F567" w14:textId="34176F0C" w:rsidR="00043D57" w:rsidRDefault="00043D57" w:rsidP="009568BD">
      <w:pPr>
        <w:spacing w:line="360" w:lineRule="auto"/>
        <w:rPr>
          <w:bCs/>
        </w:rPr>
      </w:pPr>
    </w:p>
    <w:p w14:paraId="427167EE" w14:textId="6FA63324" w:rsidR="00042C5D" w:rsidRDefault="00FC5CE7" w:rsidP="009568BD">
      <w:pPr>
        <w:spacing w:line="360" w:lineRule="auto"/>
        <w:rPr>
          <w:bCs/>
        </w:rPr>
      </w:pPr>
      <w:r>
        <w:rPr>
          <w:bCs/>
        </w:rPr>
        <w:t>However, t</w:t>
      </w:r>
      <w:r w:rsidR="00043D57">
        <w:rPr>
          <w:bCs/>
        </w:rPr>
        <w:t xml:space="preserve">he nature of cohort studies can cause challenges. Collecting </w:t>
      </w:r>
      <w:r w:rsidR="0009628E">
        <w:rPr>
          <w:bCs/>
        </w:rPr>
        <w:t xml:space="preserve">prospective </w:t>
      </w:r>
      <w:r w:rsidR="00043D57">
        <w:rPr>
          <w:bCs/>
        </w:rPr>
        <w:t xml:space="preserve">data on thousands of participants over many years (and sometimes decades) is complex, time-consuming and </w:t>
      </w:r>
      <w:r w:rsidR="0009628E">
        <w:rPr>
          <w:bCs/>
        </w:rPr>
        <w:t xml:space="preserve">expensive. </w:t>
      </w:r>
      <w:r w:rsidR="00042C5D">
        <w:rPr>
          <w:bCs/>
        </w:rPr>
        <w:t>Participants may drop out, increasing the risk of bias</w:t>
      </w:r>
      <w:r w:rsidR="009C1BB6">
        <w:rPr>
          <w:bCs/>
        </w:rPr>
        <w:t xml:space="preserve">; equally </w:t>
      </w:r>
      <w:r w:rsidR="00587C2A">
        <w:rPr>
          <w:bCs/>
        </w:rPr>
        <w:t xml:space="preserve">it is possible that the behaviour of participants may alter because they are aware that they are part of a study cohort. </w:t>
      </w:r>
      <w:r w:rsidR="00181A78">
        <w:rPr>
          <w:bCs/>
        </w:rPr>
        <w:t xml:space="preserve">The analysis of data from these large-scale studies is also complex, with large numbers of </w:t>
      </w:r>
      <w:r w:rsidR="00CE7689">
        <w:rPr>
          <w:bCs/>
        </w:rPr>
        <w:t xml:space="preserve">confounding </w:t>
      </w:r>
      <w:r w:rsidR="00181A78">
        <w:rPr>
          <w:bCs/>
        </w:rPr>
        <w:t xml:space="preserve">variables making it difficult to </w:t>
      </w:r>
      <w:r w:rsidR="00EB1D6D">
        <w:rPr>
          <w:bCs/>
        </w:rPr>
        <w:t xml:space="preserve">link cause and effect. </w:t>
      </w:r>
      <w:r w:rsidR="004922D7">
        <w:rPr>
          <w:bCs/>
        </w:rPr>
        <w:t xml:space="preserve">Where cohort </w:t>
      </w:r>
      <w:r w:rsidR="00D55012">
        <w:rPr>
          <w:bCs/>
        </w:rPr>
        <w:t xml:space="preserve">(or ‘cohort-like’) </w:t>
      </w:r>
      <w:r w:rsidR="004922D7">
        <w:rPr>
          <w:bCs/>
        </w:rPr>
        <w:t xml:space="preserve">studies link to a specific intervention (as in the case of </w:t>
      </w:r>
      <w:r w:rsidR="00952E29">
        <w:rPr>
          <w:bCs/>
        </w:rPr>
        <w:t xml:space="preserve">the </w:t>
      </w:r>
      <w:proofErr w:type="spellStart"/>
      <w:r w:rsidR="004922D7">
        <w:rPr>
          <w:bCs/>
        </w:rPr>
        <w:t>Lansperger</w:t>
      </w:r>
      <w:proofErr w:type="spellEnd"/>
      <w:r w:rsidR="004922D7">
        <w:rPr>
          <w:bCs/>
        </w:rPr>
        <w:t xml:space="preserve"> </w:t>
      </w:r>
      <w:r w:rsidR="00952E29">
        <w:rPr>
          <w:bCs/>
          <w:i/>
          <w:iCs/>
        </w:rPr>
        <w:t xml:space="preserve">et al </w:t>
      </w:r>
      <w:r w:rsidR="004922D7">
        <w:rPr>
          <w:bCs/>
        </w:rPr>
        <w:t>study into nursing practitioner-led critical care</w:t>
      </w:r>
      <w:r w:rsidR="001A0C51">
        <w:rPr>
          <w:bCs/>
          <w:vertAlign w:val="superscript"/>
        </w:rPr>
        <w:t>5</w:t>
      </w:r>
      <w:r w:rsidR="004922D7">
        <w:rPr>
          <w:bCs/>
        </w:rPr>
        <w:t>), the lack of randomisation to different arms of the study makes the approach less robust tha</w:t>
      </w:r>
      <w:r w:rsidR="00CE7689">
        <w:rPr>
          <w:bCs/>
        </w:rPr>
        <w:t xml:space="preserve">n </w:t>
      </w:r>
      <w:r w:rsidR="004922D7">
        <w:rPr>
          <w:bCs/>
        </w:rPr>
        <w:t xml:space="preserve">randomised controlled trials. </w:t>
      </w:r>
    </w:p>
    <w:p w14:paraId="697CB023" w14:textId="77777777" w:rsidR="00042C5D" w:rsidRDefault="00042C5D" w:rsidP="009568BD">
      <w:pPr>
        <w:spacing w:line="360" w:lineRule="auto"/>
        <w:rPr>
          <w:bCs/>
        </w:rPr>
      </w:pPr>
    </w:p>
    <w:p w14:paraId="074CDC06" w14:textId="7C94D13B" w:rsidR="00181A78" w:rsidRDefault="0009628E" w:rsidP="00181A78">
      <w:pPr>
        <w:spacing w:line="360" w:lineRule="auto"/>
        <w:rPr>
          <w:bCs/>
        </w:rPr>
      </w:pPr>
      <w:r>
        <w:rPr>
          <w:bCs/>
        </w:rPr>
        <w:t>One way of making a cohort study less time-consuming is to carry it ou</w:t>
      </w:r>
      <w:r w:rsidR="001C1357">
        <w:rPr>
          <w:bCs/>
        </w:rPr>
        <w:t>t</w:t>
      </w:r>
      <w:r>
        <w:rPr>
          <w:bCs/>
        </w:rPr>
        <w:t xml:space="preserve"> retrospectively.</w:t>
      </w:r>
      <w:r w:rsidR="001C1357">
        <w:rPr>
          <w:bCs/>
        </w:rPr>
        <w:t xml:space="preserve"> This is a more pragmatic approach, as it can be completed more quickly using historical data</w:t>
      </w:r>
      <w:r w:rsidR="00042C5D">
        <w:rPr>
          <w:bCs/>
        </w:rPr>
        <w:t xml:space="preserve">. </w:t>
      </w:r>
      <w:r w:rsidR="00181A78">
        <w:rPr>
          <w:bCs/>
        </w:rPr>
        <w:t xml:space="preserve">For example, Wray and colleagues used a retrospective cohort study to identify factors that were associated with non-continuation </w:t>
      </w:r>
      <w:r w:rsidR="00CE7689">
        <w:rPr>
          <w:bCs/>
        </w:rPr>
        <w:t xml:space="preserve">of students </w:t>
      </w:r>
      <w:r w:rsidR="00181A78">
        <w:rPr>
          <w:bCs/>
        </w:rPr>
        <w:t>on nursing programmes. By exploring characteristics in five previous cohorts of students, they were able to identify that factors such being older and/or local were linked to higher levels of continuation</w:t>
      </w:r>
      <w:r w:rsidR="00257A46">
        <w:rPr>
          <w:bCs/>
          <w:vertAlign w:val="superscript"/>
        </w:rPr>
        <w:t>6</w:t>
      </w:r>
      <w:r w:rsidR="00181A78">
        <w:rPr>
          <w:bCs/>
        </w:rPr>
        <w:t xml:space="preserve">. </w:t>
      </w:r>
    </w:p>
    <w:p w14:paraId="141532BD" w14:textId="77777777" w:rsidR="00181A78" w:rsidRDefault="00181A78" w:rsidP="009568BD">
      <w:pPr>
        <w:spacing w:line="360" w:lineRule="auto"/>
        <w:rPr>
          <w:bCs/>
        </w:rPr>
      </w:pPr>
    </w:p>
    <w:p w14:paraId="020BF84E" w14:textId="7FFC5123" w:rsidR="00043D57" w:rsidRDefault="00042C5D" w:rsidP="009568BD">
      <w:pPr>
        <w:spacing w:line="360" w:lineRule="auto"/>
        <w:rPr>
          <w:bCs/>
        </w:rPr>
      </w:pPr>
      <w:r>
        <w:rPr>
          <w:bCs/>
        </w:rPr>
        <w:t>However, this retrospective approach increase</w:t>
      </w:r>
      <w:r w:rsidR="004922D7">
        <w:rPr>
          <w:bCs/>
        </w:rPr>
        <w:t>s</w:t>
      </w:r>
      <w:r>
        <w:rPr>
          <w:bCs/>
        </w:rPr>
        <w:t xml:space="preserve"> the risk of bias in the sampling of the cohort, with greater likelihood of missing data</w:t>
      </w:r>
      <w:r w:rsidR="00455AFA">
        <w:rPr>
          <w:bCs/>
        </w:rPr>
        <w:t xml:space="preserve">. </w:t>
      </w:r>
      <w:r w:rsidR="00AA6B5F">
        <w:rPr>
          <w:bCs/>
        </w:rPr>
        <w:t xml:space="preserve">Retrospective cohort studies are also weakened by the fact that the data fields available </w:t>
      </w:r>
      <w:r w:rsidR="00952E29">
        <w:rPr>
          <w:bCs/>
        </w:rPr>
        <w:t>are</w:t>
      </w:r>
      <w:r w:rsidR="00AA6B5F">
        <w:rPr>
          <w:bCs/>
        </w:rPr>
        <w:t xml:space="preserve"> not designed with the study in mind </w:t>
      </w:r>
      <w:r w:rsidR="00AA6B5F">
        <w:rPr>
          <w:bCs/>
        </w:rPr>
        <w:lastRenderedPageBreak/>
        <w:t>– instead, the researcher simply has to make use of whatever data are available, which may hinder the quality of the study.</w:t>
      </w:r>
      <w:r w:rsidR="00CE7689">
        <w:rPr>
          <w:bCs/>
        </w:rPr>
        <w:t xml:space="preserve"> </w:t>
      </w:r>
    </w:p>
    <w:p w14:paraId="06273EED" w14:textId="2AA5B8DB" w:rsidR="004922D7" w:rsidRDefault="004922D7" w:rsidP="009568BD">
      <w:pPr>
        <w:spacing w:line="360" w:lineRule="auto"/>
        <w:rPr>
          <w:bCs/>
        </w:rPr>
      </w:pPr>
    </w:p>
    <w:p w14:paraId="11A70FDB" w14:textId="201A685E" w:rsidR="004A61BC" w:rsidRPr="004A61BC" w:rsidRDefault="004A61BC" w:rsidP="004A61BC">
      <w:pPr>
        <w:spacing w:line="360" w:lineRule="auto"/>
        <w:rPr>
          <w:b/>
        </w:rPr>
      </w:pPr>
      <w:r w:rsidRPr="004A61BC">
        <w:rPr>
          <w:b/>
        </w:rPr>
        <w:t>Reporting and critiquing of cohort studies</w:t>
      </w:r>
    </w:p>
    <w:p w14:paraId="6AFE80EF" w14:textId="6A9F3A39" w:rsidR="004A61BC" w:rsidRPr="001A0C51" w:rsidRDefault="004A61BC" w:rsidP="004A61BC">
      <w:pPr>
        <w:spacing w:line="360" w:lineRule="auto"/>
        <w:rPr>
          <w:bCs/>
        </w:rPr>
      </w:pPr>
      <w:r w:rsidRPr="001A0C51">
        <w:rPr>
          <w:bCs/>
        </w:rPr>
        <w:t xml:space="preserve">When reporting a cohort </w:t>
      </w:r>
      <w:r w:rsidR="001A0C51" w:rsidRPr="001A0C51">
        <w:rPr>
          <w:bCs/>
        </w:rPr>
        <w:t>study,</w:t>
      </w:r>
      <w:r w:rsidRPr="001A0C51">
        <w:rPr>
          <w:bCs/>
        </w:rPr>
        <w:t xml:space="preserve"> it is recommended that STROBE guidance</w:t>
      </w:r>
      <w:r w:rsidRPr="001A0C51">
        <w:rPr>
          <w:bCs/>
          <w:vertAlign w:val="superscript"/>
        </w:rPr>
        <w:t>7</w:t>
      </w:r>
      <w:r w:rsidRPr="001A0C51">
        <w:rPr>
          <w:bCs/>
        </w:rPr>
        <w:t xml:space="preserve"> is followed. STROBE is an international, collaborative enterprise which includes experts with experience in the </w:t>
      </w:r>
      <w:r w:rsidR="00952E29" w:rsidRPr="001A0C51">
        <w:rPr>
          <w:bCs/>
        </w:rPr>
        <w:t>organisation and</w:t>
      </w:r>
      <w:r w:rsidRPr="001A0C51">
        <w:rPr>
          <w:bCs/>
        </w:rPr>
        <w:t xml:space="preserve"> </w:t>
      </w:r>
      <w:r w:rsidR="00952E29">
        <w:rPr>
          <w:bCs/>
        </w:rPr>
        <w:t xml:space="preserve">of </w:t>
      </w:r>
      <w:r w:rsidRPr="001A0C51">
        <w:rPr>
          <w:bCs/>
        </w:rPr>
        <w:t xml:space="preserve">dissemination of observational studies including cohort studies. The aim is to </w:t>
      </w:r>
      <w:proofErr w:type="spellStart"/>
      <w:r w:rsidRPr="001A0C51">
        <w:rPr>
          <w:bCs/>
        </w:rPr>
        <w:t>STrengthen</w:t>
      </w:r>
      <w:proofErr w:type="spellEnd"/>
      <w:r w:rsidRPr="001A0C51">
        <w:rPr>
          <w:bCs/>
        </w:rPr>
        <w:t xml:space="preserve"> the Reporting of </w:t>
      </w:r>
      <w:proofErr w:type="spellStart"/>
      <w:r w:rsidRPr="001A0C51">
        <w:rPr>
          <w:bCs/>
        </w:rPr>
        <w:t>OBservational</w:t>
      </w:r>
      <w:proofErr w:type="spellEnd"/>
      <w:r w:rsidRPr="001A0C51">
        <w:rPr>
          <w:bCs/>
        </w:rPr>
        <w:t xml:space="preserve"> studies in Epidemiology. The checklist includes detail related to the introduction/methods/results/discussion</w:t>
      </w:r>
      <w:r w:rsidR="00731CCA" w:rsidRPr="001A0C51">
        <w:rPr>
          <w:bCs/>
        </w:rPr>
        <w:t xml:space="preserve"> of the study</w:t>
      </w:r>
      <w:r w:rsidRPr="001A0C51">
        <w:rPr>
          <w:bCs/>
        </w:rPr>
        <w:t>. There is a S</w:t>
      </w:r>
      <w:r w:rsidR="001A0C51" w:rsidRPr="001A0C51">
        <w:rPr>
          <w:bCs/>
        </w:rPr>
        <w:t>T</w:t>
      </w:r>
      <w:r w:rsidRPr="001A0C51">
        <w:rPr>
          <w:bCs/>
        </w:rPr>
        <w:t xml:space="preserve">ROBE checklist for cohort studies at </w:t>
      </w:r>
      <w:hyperlink r:id="rId8" w:history="1">
        <w:r w:rsidRPr="001A0C51">
          <w:rPr>
            <w:rStyle w:val="Hyperlink"/>
            <w:bCs/>
          </w:rPr>
          <w:t>https://www.strobe-statement.org/fileadmin/Strobe/uploads/checklists/STROBE_checklist_v4_combined.pdf</w:t>
        </w:r>
      </w:hyperlink>
    </w:p>
    <w:p w14:paraId="5F3303A1" w14:textId="77777777" w:rsidR="004A61BC" w:rsidRPr="001A0C51" w:rsidRDefault="004A61BC" w:rsidP="004A61BC">
      <w:pPr>
        <w:spacing w:line="360" w:lineRule="auto"/>
        <w:rPr>
          <w:bCs/>
        </w:rPr>
      </w:pPr>
    </w:p>
    <w:p w14:paraId="40A537ED" w14:textId="1750D2C0" w:rsidR="004A61BC" w:rsidRPr="001A0C51" w:rsidRDefault="00D76A9C" w:rsidP="004A61BC">
      <w:pPr>
        <w:spacing w:line="360" w:lineRule="auto"/>
        <w:rPr>
          <w:bCs/>
        </w:rPr>
      </w:pPr>
      <w:r w:rsidRPr="001A0C51">
        <w:rPr>
          <w:bCs/>
        </w:rPr>
        <w:t xml:space="preserve">Critical appraisal of any cohort study is essential in order to identify the strengths and weaknesses of the study and determine the usefulness and validity of the study findings. Components of critical appraisal </w:t>
      </w:r>
      <w:r w:rsidR="001A0C51">
        <w:rPr>
          <w:bCs/>
        </w:rPr>
        <w:t xml:space="preserve">in relation to cohort studies </w:t>
      </w:r>
      <w:r w:rsidRPr="001A0C51">
        <w:rPr>
          <w:bCs/>
        </w:rPr>
        <w:t xml:space="preserve">include evaluation of the study design in relation to the research question; assessment of the methodology; suitability of statistical methods used and interpretation; conflicts of interest and how relevant the research is to practice. </w:t>
      </w:r>
      <w:r w:rsidR="001A0C51">
        <w:rPr>
          <w:bCs/>
          <w:vertAlign w:val="superscript"/>
        </w:rPr>
        <w:t>8</w:t>
      </w:r>
      <w:r w:rsidR="00731CCA" w:rsidRPr="001A0C51">
        <w:rPr>
          <w:bCs/>
          <w:vertAlign w:val="superscript"/>
        </w:rPr>
        <w:t>-10</w:t>
      </w:r>
    </w:p>
    <w:p w14:paraId="5325231F" w14:textId="77777777" w:rsidR="00CE7689" w:rsidRDefault="00CE7689" w:rsidP="009568BD">
      <w:pPr>
        <w:spacing w:line="360" w:lineRule="auto"/>
        <w:rPr>
          <w:b/>
        </w:rPr>
      </w:pPr>
    </w:p>
    <w:p w14:paraId="27E78EED" w14:textId="7FBB652B" w:rsidR="00AC721F" w:rsidRDefault="00AC721F" w:rsidP="009568BD">
      <w:pPr>
        <w:spacing w:line="360" w:lineRule="auto"/>
        <w:rPr>
          <w:b/>
        </w:rPr>
      </w:pPr>
      <w:r w:rsidRPr="00521ED8">
        <w:rPr>
          <w:b/>
        </w:rPr>
        <w:t>Conclusion</w:t>
      </w:r>
    </w:p>
    <w:p w14:paraId="3E99C0AF" w14:textId="234EF5AD" w:rsidR="009B164E" w:rsidRDefault="000D56D8" w:rsidP="009568BD">
      <w:pPr>
        <w:spacing w:line="360" w:lineRule="auto"/>
        <w:rPr>
          <w:bCs/>
        </w:rPr>
      </w:pPr>
      <w:r>
        <w:rPr>
          <w:bCs/>
        </w:rPr>
        <w:t xml:space="preserve">Cohort studies are the cornerstone of epidemiological research, providing understanding of risk factors for disease based on findings in thousands of participants over </w:t>
      </w:r>
      <w:r w:rsidR="00784D8B">
        <w:rPr>
          <w:bCs/>
        </w:rPr>
        <w:t>many years. Disease prevention guidelines used by nurses and other healthcare professionals</w:t>
      </w:r>
      <w:r w:rsidR="00CE7689">
        <w:rPr>
          <w:bCs/>
        </w:rPr>
        <w:t xml:space="preserve"> across the globe</w:t>
      </w:r>
      <w:r w:rsidR="00784D8B">
        <w:rPr>
          <w:bCs/>
        </w:rPr>
        <w:t xml:space="preserve"> are based on evidence from high profile studies such as the British Doctors Study</w:t>
      </w:r>
      <w:r w:rsidR="00CE7689">
        <w:rPr>
          <w:bCs/>
        </w:rPr>
        <w:t xml:space="preserve">, </w:t>
      </w:r>
      <w:r w:rsidR="00952E29">
        <w:rPr>
          <w:bCs/>
        </w:rPr>
        <w:t xml:space="preserve">the </w:t>
      </w:r>
      <w:r w:rsidR="00CE7689">
        <w:rPr>
          <w:bCs/>
        </w:rPr>
        <w:t>Framingham Heart Study</w:t>
      </w:r>
      <w:r w:rsidR="00784D8B">
        <w:rPr>
          <w:bCs/>
        </w:rPr>
        <w:t xml:space="preserve"> and the Nurses’ Health Study. However, cohort studies offer opportunities outside epidemiology</w:t>
      </w:r>
      <w:r w:rsidR="009B164E">
        <w:rPr>
          <w:bCs/>
        </w:rPr>
        <w:t>: i</w:t>
      </w:r>
      <w:r w:rsidR="00784D8B">
        <w:rPr>
          <w:bCs/>
        </w:rPr>
        <w:t xml:space="preserve">n nursing research, the approach is </w:t>
      </w:r>
      <w:r w:rsidR="009B164E">
        <w:rPr>
          <w:bCs/>
        </w:rPr>
        <w:t>useful in exploring areas such as factors</w:t>
      </w:r>
      <w:r w:rsidR="00D84013">
        <w:rPr>
          <w:bCs/>
        </w:rPr>
        <w:t xml:space="preserve"> that </w:t>
      </w:r>
      <w:r w:rsidR="009B164E">
        <w:rPr>
          <w:bCs/>
        </w:rPr>
        <w:t xml:space="preserve">influence students’ progression through their programme, or nurses’ progression through their career. </w:t>
      </w:r>
      <w:r w:rsidR="00CE7689">
        <w:rPr>
          <w:bCs/>
        </w:rPr>
        <w:t xml:space="preserve"> </w:t>
      </w:r>
    </w:p>
    <w:p w14:paraId="2BB59C6B" w14:textId="77777777" w:rsidR="009B164E" w:rsidRDefault="009B164E" w:rsidP="009568BD">
      <w:pPr>
        <w:spacing w:line="360" w:lineRule="auto"/>
        <w:rPr>
          <w:bCs/>
        </w:rPr>
      </w:pPr>
    </w:p>
    <w:p w14:paraId="22032C14" w14:textId="2B81C029" w:rsidR="00DF0A14" w:rsidRPr="000D56D8" w:rsidRDefault="00DF0A14" w:rsidP="009568BD">
      <w:pPr>
        <w:spacing w:line="360" w:lineRule="auto"/>
        <w:rPr>
          <w:bCs/>
        </w:rPr>
      </w:pPr>
      <w:r>
        <w:rPr>
          <w:bCs/>
        </w:rPr>
        <w:t xml:space="preserve">This approach to research does bring with it some important challenges – often related to their size, complexity and longevity. However, with careful planning and implementation, </w:t>
      </w:r>
      <w:r>
        <w:rPr>
          <w:bCs/>
        </w:rPr>
        <w:lastRenderedPageBreak/>
        <w:t xml:space="preserve">cohort studies can make valuable contributions to the development of evidence-based </w:t>
      </w:r>
      <w:r w:rsidR="00A03E44">
        <w:rPr>
          <w:bCs/>
        </w:rPr>
        <w:t xml:space="preserve">healthcare. </w:t>
      </w:r>
    </w:p>
    <w:p w14:paraId="327C90E0" w14:textId="77777777" w:rsidR="003B22C8" w:rsidRDefault="003B22C8" w:rsidP="009568BD">
      <w:pPr>
        <w:spacing w:line="360" w:lineRule="auto"/>
      </w:pPr>
    </w:p>
    <w:p w14:paraId="0D45C0FE" w14:textId="2176B02A" w:rsidR="000B41CE" w:rsidRDefault="000B41CE" w:rsidP="009568BD">
      <w:pPr>
        <w:spacing w:line="360" w:lineRule="auto"/>
        <w:rPr>
          <w:b/>
        </w:rPr>
      </w:pPr>
      <w:r w:rsidRPr="00521ED8">
        <w:rPr>
          <w:b/>
        </w:rPr>
        <w:t>References</w:t>
      </w:r>
      <w:r w:rsidR="00DF7810">
        <w:rPr>
          <w:b/>
        </w:rPr>
        <w:t>:</w:t>
      </w:r>
    </w:p>
    <w:p w14:paraId="04061172" w14:textId="170A8DA4" w:rsidR="00E77973" w:rsidRDefault="00DF7810" w:rsidP="00A03E44">
      <w:pPr>
        <w:pStyle w:val="ListParagraph"/>
        <w:numPr>
          <w:ilvl w:val="0"/>
          <w:numId w:val="6"/>
        </w:numPr>
        <w:spacing w:line="360" w:lineRule="auto"/>
        <w:rPr>
          <w:bCs/>
        </w:rPr>
      </w:pPr>
      <w:r>
        <w:rPr>
          <w:bCs/>
        </w:rPr>
        <w:t>Doll</w:t>
      </w:r>
      <w:r w:rsidR="00444DC2">
        <w:rPr>
          <w:bCs/>
        </w:rPr>
        <w:t xml:space="preserve"> R, Hill AB (1954) The mortality of doctors in relation to their smoking habits. A preliminary report. </w:t>
      </w:r>
      <w:r w:rsidR="00444DC2">
        <w:rPr>
          <w:bCs/>
          <w:i/>
          <w:iCs/>
        </w:rPr>
        <w:t xml:space="preserve">British Medical Journal </w:t>
      </w:r>
      <w:r w:rsidR="00444DC2">
        <w:rPr>
          <w:bCs/>
        </w:rPr>
        <w:t>228(i); 1451-1455</w:t>
      </w:r>
    </w:p>
    <w:p w14:paraId="0AE87BDD" w14:textId="77777777" w:rsidR="00A03E44" w:rsidRPr="00A03E44" w:rsidRDefault="00A03E44" w:rsidP="00A03E44">
      <w:pPr>
        <w:pStyle w:val="ListParagraph"/>
        <w:spacing w:line="360" w:lineRule="auto"/>
        <w:ind w:left="360"/>
        <w:rPr>
          <w:bCs/>
        </w:rPr>
      </w:pPr>
    </w:p>
    <w:p w14:paraId="03E3E12F" w14:textId="51FF822F" w:rsidR="00E77973" w:rsidRPr="00271C4B" w:rsidRDefault="00E77973" w:rsidP="00795DEF">
      <w:pPr>
        <w:pStyle w:val="ListParagraph"/>
        <w:numPr>
          <w:ilvl w:val="0"/>
          <w:numId w:val="6"/>
        </w:numPr>
        <w:spacing w:line="276" w:lineRule="auto"/>
        <w:rPr>
          <w:rFonts w:cstheme="minorHAnsi"/>
        </w:rPr>
      </w:pPr>
      <w:proofErr w:type="spellStart"/>
      <w:r w:rsidRPr="00795DEF">
        <w:rPr>
          <w:rFonts w:cstheme="minorHAnsi"/>
          <w:color w:val="2A2A2A"/>
          <w:shd w:val="clear" w:color="auto" w:fill="FFFFFF"/>
        </w:rPr>
        <w:t>Tsao</w:t>
      </w:r>
      <w:proofErr w:type="spellEnd"/>
      <w:r w:rsidRPr="00795DEF">
        <w:rPr>
          <w:rFonts w:cstheme="minorHAnsi"/>
          <w:color w:val="2A2A2A"/>
          <w:shd w:val="clear" w:color="auto" w:fill="FFFFFF"/>
        </w:rPr>
        <w:t xml:space="preserve"> CW, </w:t>
      </w:r>
      <w:proofErr w:type="spellStart"/>
      <w:r w:rsidRPr="00795DEF">
        <w:rPr>
          <w:rFonts w:cstheme="minorHAnsi"/>
          <w:color w:val="2A2A2A"/>
          <w:shd w:val="clear" w:color="auto" w:fill="FFFFFF"/>
        </w:rPr>
        <w:t>Vasan</w:t>
      </w:r>
      <w:proofErr w:type="spellEnd"/>
      <w:r w:rsidRPr="00795DEF">
        <w:rPr>
          <w:rFonts w:cstheme="minorHAnsi"/>
          <w:color w:val="2A2A2A"/>
          <w:shd w:val="clear" w:color="auto" w:fill="FFFFFF"/>
        </w:rPr>
        <w:t xml:space="preserve"> RS (2015) Cohort Profile: The Framingham Heart Study (FHS): overview of milestones in cardiovascular epidemiology,</w:t>
      </w:r>
      <w:r w:rsidRPr="00795DEF">
        <w:rPr>
          <w:rStyle w:val="apple-converted-space"/>
          <w:rFonts w:cstheme="minorHAnsi"/>
          <w:color w:val="2A2A2A"/>
          <w:shd w:val="clear" w:color="auto" w:fill="FFFFFF"/>
        </w:rPr>
        <w:t> </w:t>
      </w:r>
      <w:r w:rsidRPr="00795DEF">
        <w:rPr>
          <w:rStyle w:val="Emphasis"/>
          <w:rFonts w:cstheme="minorHAnsi"/>
          <w:color w:val="2A2A2A"/>
          <w:bdr w:val="none" w:sz="0" w:space="0" w:color="auto" w:frame="1"/>
        </w:rPr>
        <w:t>International Journal of Epidemiology</w:t>
      </w:r>
      <w:r w:rsidRPr="00795DEF">
        <w:rPr>
          <w:rFonts w:cstheme="minorHAnsi"/>
          <w:color w:val="2A2A2A"/>
          <w:shd w:val="clear" w:color="auto" w:fill="FFFFFF"/>
        </w:rPr>
        <w:t>, Volume 44</w:t>
      </w:r>
      <w:r w:rsidR="00795DEF" w:rsidRPr="00795DEF">
        <w:rPr>
          <w:rFonts w:cstheme="minorHAnsi"/>
          <w:color w:val="2A2A2A"/>
          <w:shd w:val="clear" w:color="auto" w:fill="FFFFFF"/>
        </w:rPr>
        <w:t xml:space="preserve">(6): </w:t>
      </w:r>
      <w:r w:rsidRPr="00795DEF">
        <w:rPr>
          <w:rFonts w:cstheme="minorHAnsi"/>
          <w:color w:val="2A2A2A"/>
          <w:shd w:val="clear" w:color="auto" w:fill="FFFFFF"/>
        </w:rPr>
        <w:t>1800–1813</w:t>
      </w:r>
    </w:p>
    <w:p w14:paraId="6691176C" w14:textId="77777777" w:rsidR="00271C4B" w:rsidRPr="00271C4B" w:rsidRDefault="00271C4B" w:rsidP="00271C4B">
      <w:pPr>
        <w:pStyle w:val="ListParagraph"/>
        <w:rPr>
          <w:rFonts w:cstheme="minorHAnsi"/>
        </w:rPr>
      </w:pPr>
    </w:p>
    <w:p w14:paraId="34FF70D7" w14:textId="2120CFDB" w:rsidR="007E1704" w:rsidRDefault="00DF0A14" w:rsidP="00257A46">
      <w:pPr>
        <w:pStyle w:val="ListParagraph"/>
        <w:numPr>
          <w:ilvl w:val="0"/>
          <w:numId w:val="6"/>
        </w:numPr>
        <w:spacing w:line="276" w:lineRule="auto"/>
        <w:rPr>
          <w:rFonts w:cstheme="minorHAnsi"/>
        </w:rPr>
      </w:pPr>
      <w:r>
        <w:rPr>
          <w:rFonts w:cstheme="minorHAnsi"/>
        </w:rPr>
        <w:t xml:space="preserve">Colditz GA, Philpott SE, Hankinson SE (2016) The impact of the Nurses’ Health Study on Population Health: Prevention, Translation and Control. </w:t>
      </w:r>
      <w:r>
        <w:rPr>
          <w:rFonts w:cstheme="minorHAnsi"/>
          <w:i/>
          <w:iCs/>
        </w:rPr>
        <w:t xml:space="preserve">American Journal of Public Health. </w:t>
      </w:r>
      <w:r>
        <w:rPr>
          <w:rFonts w:cstheme="minorHAnsi"/>
        </w:rPr>
        <w:t>106(9): 1540-</w:t>
      </w:r>
      <w:r w:rsidR="000366F3">
        <w:rPr>
          <w:rFonts w:cstheme="minorHAnsi"/>
        </w:rPr>
        <w:t>1545</w:t>
      </w:r>
    </w:p>
    <w:p w14:paraId="6CEA54E6" w14:textId="77777777" w:rsidR="00257A46" w:rsidRPr="00257A46" w:rsidRDefault="00257A46" w:rsidP="00257A46">
      <w:pPr>
        <w:pStyle w:val="ListParagraph"/>
        <w:rPr>
          <w:rFonts w:cstheme="minorHAnsi"/>
        </w:rPr>
      </w:pPr>
    </w:p>
    <w:p w14:paraId="02D2D2B6" w14:textId="4E23C968" w:rsidR="00257A46" w:rsidRPr="00257A46" w:rsidRDefault="00257A46" w:rsidP="00257A46">
      <w:pPr>
        <w:pStyle w:val="ListParagraph"/>
        <w:numPr>
          <w:ilvl w:val="0"/>
          <w:numId w:val="6"/>
        </w:numPr>
        <w:spacing w:line="276" w:lineRule="auto"/>
        <w:rPr>
          <w:rFonts w:cstheme="minorHAnsi"/>
        </w:rPr>
      </w:pPr>
      <w:r>
        <w:rPr>
          <w:rFonts w:cstheme="minorHAnsi"/>
        </w:rPr>
        <w:t xml:space="preserve">Li J, </w:t>
      </w:r>
      <w:proofErr w:type="spellStart"/>
      <w:r>
        <w:rPr>
          <w:rFonts w:cstheme="minorHAnsi"/>
        </w:rPr>
        <w:t>Galatsch</w:t>
      </w:r>
      <w:proofErr w:type="spellEnd"/>
      <w:r>
        <w:rPr>
          <w:rFonts w:cstheme="minorHAnsi"/>
        </w:rPr>
        <w:t xml:space="preserve"> M, </w:t>
      </w:r>
      <w:proofErr w:type="spellStart"/>
      <w:r>
        <w:rPr>
          <w:rFonts w:cstheme="minorHAnsi"/>
        </w:rPr>
        <w:t>Siegrist</w:t>
      </w:r>
      <w:proofErr w:type="spellEnd"/>
      <w:r>
        <w:rPr>
          <w:rFonts w:cstheme="minorHAnsi"/>
        </w:rPr>
        <w:t xml:space="preserve"> J, </w:t>
      </w:r>
      <w:r>
        <w:rPr>
          <w:rFonts w:cstheme="minorHAnsi"/>
          <w:i/>
          <w:iCs/>
        </w:rPr>
        <w:t>et al</w:t>
      </w:r>
      <w:r>
        <w:rPr>
          <w:rFonts w:cstheme="minorHAnsi"/>
        </w:rPr>
        <w:t xml:space="preserve"> (2011) Reward frustration at work and intention to leave the nursing profession – prospective results from the European longitudinal NEXT study. </w:t>
      </w:r>
      <w:r>
        <w:rPr>
          <w:rFonts w:cstheme="minorHAnsi"/>
          <w:i/>
          <w:iCs/>
        </w:rPr>
        <w:t>International Journal of Nursing Studies</w:t>
      </w:r>
      <w:r>
        <w:rPr>
          <w:rFonts w:cstheme="minorHAnsi"/>
        </w:rPr>
        <w:t xml:space="preserve"> 48: 628-635</w:t>
      </w:r>
    </w:p>
    <w:p w14:paraId="1A7D3908" w14:textId="77777777" w:rsidR="00D26B13" w:rsidRPr="00D26B13" w:rsidRDefault="00D26B13" w:rsidP="00D26B13">
      <w:pPr>
        <w:pStyle w:val="ListParagraph"/>
        <w:rPr>
          <w:bCs/>
        </w:rPr>
      </w:pPr>
    </w:p>
    <w:p w14:paraId="0074C383" w14:textId="3B470619" w:rsidR="00D26B13" w:rsidRDefault="00D26B13" w:rsidP="00D26B13">
      <w:pPr>
        <w:pStyle w:val="ListParagraph"/>
        <w:numPr>
          <w:ilvl w:val="0"/>
          <w:numId w:val="6"/>
        </w:numPr>
        <w:spacing w:line="360" w:lineRule="auto"/>
        <w:rPr>
          <w:bCs/>
        </w:rPr>
      </w:pPr>
      <w:proofErr w:type="spellStart"/>
      <w:r w:rsidRPr="00D26B13">
        <w:rPr>
          <w:bCs/>
        </w:rPr>
        <w:t>Landsperger</w:t>
      </w:r>
      <w:proofErr w:type="spellEnd"/>
      <w:r>
        <w:rPr>
          <w:bCs/>
        </w:rPr>
        <w:t xml:space="preserve"> JS</w:t>
      </w:r>
      <w:r w:rsidRPr="00D26B13">
        <w:rPr>
          <w:bCs/>
        </w:rPr>
        <w:t xml:space="preserve">, </w:t>
      </w:r>
      <w:proofErr w:type="spellStart"/>
      <w:r w:rsidRPr="00D26B13">
        <w:rPr>
          <w:bCs/>
        </w:rPr>
        <w:t>Semler</w:t>
      </w:r>
      <w:proofErr w:type="spellEnd"/>
      <w:r>
        <w:rPr>
          <w:bCs/>
        </w:rPr>
        <w:t xml:space="preserve"> MW</w:t>
      </w:r>
      <w:r w:rsidRPr="00D26B13">
        <w:rPr>
          <w:bCs/>
        </w:rPr>
        <w:t>, Wang</w:t>
      </w:r>
      <w:r>
        <w:rPr>
          <w:bCs/>
        </w:rPr>
        <w:t xml:space="preserve"> L</w:t>
      </w:r>
      <w:r w:rsidRPr="00D26B13">
        <w:rPr>
          <w:bCs/>
        </w:rPr>
        <w:t xml:space="preserve">, </w:t>
      </w:r>
      <w:r>
        <w:rPr>
          <w:bCs/>
          <w:i/>
          <w:iCs/>
        </w:rPr>
        <w:t xml:space="preserve">et al </w:t>
      </w:r>
      <w:r>
        <w:rPr>
          <w:bCs/>
        </w:rPr>
        <w:t xml:space="preserve">(2016) </w:t>
      </w:r>
      <w:r w:rsidRPr="00D26B13">
        <w:rPr>
          <w:bCs/>
        </w:rPr>
        <w:t>Outcomes of Nurse Practitioner-Delivered Critical Care: A Prospective Cohort Study</w:t>
      </w:r>
      <w:r>
        <w:rPr>
          <w:bCs/>
        </w:rPr>
        <w:t xml:space="preserve">. </w:t>
      </w:r>
      <w:r w:rsidRPr="00D26B13">
        <w:rPr>
          <w:bCs/>
          <w:i/>
          <w:iCs/>
        </w:rPr>
        <w:t>Chest</w:t>
      </w:r>
      <w:r>
        <w:rPr>
          <w:bCs/>
          <w:i/>
          <w:iCs/>
        </w:rPr>
        <w:t xml:space="preserve"> </w:t>
      </w:r>
      <w:r w:rsidRPr="00D26B13">
        <w:rPr>
          <w:bCs/>
        </w:rPr>
        <w:t>149</w:t>
      </w:r>
      <w:r>
        <w:rPr>
          <w:bCs/>
        </w:rPr>
        <w:t xml:space="preserve"> (</w:t>
      </w:r>
      <w:r w:rsidRPr="00D26B13">
        <w:rPr>
          <w:bCs/>
        </w:rPr>
        <w:t>5</w:t>
      </w:r>
      <w:r>
        <w:rPr>
          <w:bCs/>
        </w:rPr>
        <w:t xml:space="preserve">): </w:t>
      </w:r>
      <w:r w:rsidRPr="00D26B13">
        <w:rPr>
          <w:bCs/>
        </w:rPr>
        <w:t>1146-1154</w:t>
      </w:r>
    </w:p>
    <w:p w14:paraId="57B1C32B" w14:textId="77777777" w:rsidR="00257A46" w:rsidRPr="00257A46" w:rsidRDefault="00257A46" w:rsidP="00257A46">
      <w:pPr>
        <w:pStyle w:val="ListParagraph"/>
        <w:rPr>
          <w:bCs/>
        </w:rPr>
      </w:pPr>
    </w:p>
    <w:p w14:paraId="0B658D4F" w14:textId="77777777" w:rsidR="00BA4822" w:rsidRDefault="00257A46" w:rsidP="004A61BC">
      <w:pPr>
        <w:pStyle w:val="ListParagraph"/>
        <w:numPr>
          <w:ilvl w:val="0"/>
          <w:numId w:val="6"/>
        </w:numPr>
        <w:spacing w:line="360" w:lineRule="auto"/>
        <w:rPr>
          <w:bCs/>
        </w:rPr>
      </w:pPr>
      <w:r w:rsidRPr="00923C03">
        <w:rPr>
          <w:bCs/>
        </w:rPr>
        <w:t>Wray</w:t>
      </w:r>
      <w:r>
        <w:rPr>
          <w:bCs/>
        </w:rPr>
        <w:t xml:space="preserve"> J</w:t>
      </w:r>
      <w:r w:rsidRPr="00923C03">
        <w:rPr>
          <w:bCs/>
        </w:rPr>
        <w:t>, Aspland</w:t>
      </w:r>
      <w:r>
        <w:rPr>
          <w:bCs/>
        </w:rPr>
        <w:t xml:space="preserve"> J</w:t>
      </w:r>
      <w:r w:rsidRPr="00923C03">
        <w:rPr>
          <w:bCs/>
        </w:rPr>
        <w:t>, Barrett</w:t>
      </w:r>
      <w:r>
        <w:rPr>
          <w:bCs/>
        </w:rPr>
        <w:t xml:space="preserve"> D,</w:t>
      </w:r>
      <w:r w:rsidRPr="00923C03">
        <w:rPr>
          <w:bCs/>
        </w:rPr>
        <w:t xml:space="preserve"> Gardiner</w:t>
      </w:r>
      <w:r>
        <w:rPr>
          <w:bCs/>
        </w:rPr>
        <w:t xml:space="preserve"> E (2017) </w:t>
      </w:r>
      <w:r w:rsidRPr="00923C03">
        <w:rPr>
          <w:bCs/>
        </w:rPr>
        <w:t>Factors affecting the programme completion of pre-registration nursing students through a three year course: A retrospective cohort study</w:t>
      </w:r>
      <w:r>
        <w:rPr>
          <w:bCs/>
        </w:rPr>
        <w:t xml:space="preserve">. </w:t>
      </w:r>
      <w:r w:rsidRPr="00923C03">
        <w:rPr>
          <w:bCs/>
          <w:i/>
          <w:iCs/>
        </w:rPr>
        <w:t>Nurse Education in Practice</w:t>
      </w:r>
      <w:r>
        <w:rPr>
          <w:bCs/>
          <w:i/>
          <w:iCs/>
        </w:rPr>
        <w:t xml:space="preserve"> </w:t>
      </w:r>
      <w:r w:rsidRPr="00923C03">
        <w:rPr>
          <w:bCs/>
        </w:rPr>
        <w:t>24</w:t>
      </w:r>
      <w:r>
        <w:rPr>
          <w:bCs/>
        </w:rPr>
        <w:t>; 14-20</w:t>
      </w:r>
    </w:p>
    <w:p w14:paraId="51EAD65B" w14:textId="77777777" w:rsidR="00BA4822" w:rsidRDefault="00BA4822" w:rsidP="00BA4822">
      <w:pPr>
        <w:pStyle w:val="ListParagraph"/>
      </w:pPr>
    </w:p>
    <w:p w14:paraId="480987B8" w14:textId="3D2FBF9A" w:rsidR="000B41CE" w:rsidRPr="0084099E" w:rsidRDefault="004A61BC" w:rsidP="004A61BC">
      <w:pPr>
        <w:pStyle w:val="ListParagraph"/>
        <w:numPr>
          <w:ilvl w:val="0"/>
          <w:numId w:val="6"/>
        </w:numPr>
        <w:spacing w:line="360" w:lineRule="auto"/>
        <w:rPr>
          <w:bCs/>
        </w:rPr>
      </w:pPr>
      <w:r>
        <w:t xml:space="preserve">von Elm E, Altman DG, Egger M, </w:t>
      </w:r>
      <w:r w:rsidR="00BA4822" w:rsidRPr="00BA4822">
        <w:rPr>
          <w:i/>
          <w:iCs/>
        </w:rPr>
        <w:t>et al</w:t>
      </w:r>
      <w:r w:rsidR="00BA4822">
        <w:t xml:space="preserve"> (2007) </w:t>
      </w:r>
      <w:r>
        <w:t>The Strengthening the Reporting of Observational Studies in Epidemiology (STROBE)</w:t>
      </w:r>
      <w:r w:rsidR="00BA4822">
        <w:t xml:space="preserve"> </w:t>
      </w:r>
      <w:r>
        <w:t xml:space="preserve">statement: guidelines for reporting observational studies. </w:t>
      </w:r>
      <w:r w:rsidR="00BA4822">
        <w:t xml:space="preserve"> </w:t>
      </w:r>
      <w:r>
        <w:t>370(9596):1453-</w:t>
      </w:r>
      <w:r w:rsidR="0084099E">
        <w:t>1457</w:t>
      </w:r>
    </w:p>
    <w:p w14:paraId="343F301F" w14:textId="77777777" w:rsidR="0084099E" w:rsidRPr="0084099E" w:rsidRDefault="0084099E" w:rsidP="0084099E">
      <w:pPr>
        <w:pStyle w:val="ListParagraph"/>
        <w:rPr>
          <w:bCs/>
        </w:rPr>
      </w:pPr>
    </w:p>
    <w:p w14:paraId="1EF1CDAA" w14:textId="77777777" w:rsidR="0084099E" w:rsidRPr="0084099E" w:rsidRDefault="00D76A9C" w:rsidP="00D76A9C">
      <w:pPr>
        <w:pStyle w:val="ListParagraph"/>
        <w:numPr>
          <w:ilvl w:val="0"/>
          <w:numId w:val="6"/>
        </w:numPr>
        <w:spacing w:line="360" w:lineRule="auto"/>
        <w:rPr>
          <w:bCs/>
        </w:rPr>
      </w:pPr>
      <w:proofErr w:type="spellStart"/>
      <w:r>
        <w:t>Rochon</w:t>
      </w:r>
      <w:proofErr w:type="spellEnd"/>
      <w:r>
        <w:t xml:space="preserve"> PA, </w:t>
      </w:r>
      <w:proofErr w:type="spellStart"/>
      <w:r>
        <w:t>Gurwitz</w:t>
      </w:r>
      <w:proofErr w:type="spellEnd"/>
      <w:r>
        <w:t xml:space="preserve"> JH, </w:t>
      </w:r>
      <w:proofErr w:type="spellStart"/>
      <w:r>
        <w:t>Sykora</w:t>
      </w:r>
      <w:proofErr w:type="spellEnd"/>
      <w:r>
        <w:t xml:space="preserve"> K </w:t>
      </w:r>
      <w:r w:rsidRPr="0084099E">
        <w:rPr>
          <w:i/>
          <w:iCs/>
        </w:rPr>
        <w:t>et al</w:t>
      </w:r>
      <w:r w:rsidR="0084099E">
        <w:t xml:space="preserve"> (2005) </w:t>
      </w:r>
      <w:r>
        <w:t>Readers</w:t>
      </w:r>
      <w:r w:rsidR="0084099E">
        <w:t>’</w:t>
      </w:r>
      <w:r>
        <w:t xml:space="preserve"> guide to critical</w:t>
      </w:r>
      <w:r w:rsidR="0084099E">
        <w:t xml:space="preserve"> </w:t>
      </w:r>
      <w:r>
        <w:t xml:space="preserve">appraisal of cohort studies: 1. Role and design. </w:t>
      </w:r>
      <w:r w:rsidRPr="0084099E">
        <w:rPr>
          <w:i/>
          <w:iCs/>
        </w:rPr>
        <w:t>B</w:t>
      </w:r>
      <w:r w:rsidR="0084099E" w:rsidRPr="0084099E">
        <w:rPr>
          <w:i/>
          <w:iCs/>
        </w:rPr>
        <w:t>ritish Medical Journal</w:t>
      </w:r>
      <w:r>
        <w:t xml:space="preserve"> 330:895–</w:t>
      </w:r>
      <w:r w:rsidR="0084099E">
        <w:t>897</w:t>
      </w:r>
    </w:p>
    <w:p w14:paraId="3D6BC567" w14:textId="77777777" w:rsidR="0084099E" w:rsidRDefault="0084099E" w:rsidP="0084099E">
      <w:pPr>
        <w:pStyle w:val="ListParagraph"/>
      </w:pPr>
    </w:p>
    <w:p w14:paraId="2BF21434" w14:textId="77777777" w:rsidR="0084099E" w:rsidRPr="0084099E" w:rsidRDefault="00D76A9C" w:rsidP="00D76A9C">
      <w:pPr>
        <w:pStyle w:val="ListParagraph"/>
        <w:numPr>
          <w:ilvl w:val="0"/>
          <w:numId w:val="6"/>
        </w:numPr>
        <w:spacing w:line="360" w:lineRule="auto"/>
        <w:rPr>
          <w:bCs/>
        </w:rPr>
      </w:pPr>
      <w:proofErr w:type="spellStart"/>
      <w:r>
        <w:t>Roever</w:t>
      </w:r>
      <w:proofErr w:type="spellEnd"/>
      <w:r>
        <w:t xml:space="preserve"> L (2015) Critical Appraisal of Cohort Studies. </w:t>
      </w:r>
      <w:r w:rsidRPr="0084099E">
        <w:rPr>
          <w:i/>
          <w:iCs/>
        </w:rPr>
        <w:t>Evidence Based Medicine and Practice</w:t>
      </w:r>
      <w:r>
        <w:t xml:space="preserve"> 1: 1000e108.</w:t>
      </w:r>
    </w:p>
    <w:p w14:paraId="00FDD687" w14:textId="77777777" w:rsidR="0084099E" w:rsidRDefault="0084099E" w:rsidP="0084099E">
      <w:pPr>
        <w:pStyle w:val="ListParagraph"/>
      </w:pPr>
    </w:p>
    <w:p w14:paraId="7EFF2714" w14:textId="611907AF" w:rsidR="00D76A9C" w:rsidRPr="0084099E" w:rsidRDefault="00D76A9C" w:rsidP="00D76A9C">
      <w:pPr>
        <w:pStyle w:val="ListParagraph"/>
        <w:numPr>
          <w:ilvl w:val="0"/>
          <w:numId w:val="6"/>
        </w:numPr>
        <w:spacing w:line="360" w:lineRule="auto"/>
        <w:rPr>
          <w:bCs/>
        </w:rPr>
      </w:pPr>
      <w:r>
        <w:lastRenderedPageBreak/>
        <w:t xml:space="preserve">Critical Appraisal Skills Programme (2018). </w:t>
      </w:r>
      <w:r w:rsidRPr="0084099E">
        <w:rPr>
          <w:i/>
          <w:iCs/>
        </w:rPr>
        <w:t>CASP (Cohort Study) Checklist</w:t>
      </w:r>
      <w:r>
        <w:t xml:space="preserve">. </w:t>
      </w:r>
      <w:r w:rsidR="00731CCA" w:rsidRPr="00731CCA">
        <w:t xml:space="preserve">Available at: </w:t>
      </w:r>
      <w:hyperlink r:id="rId9" w:history="1">
        <w:r w:rsidR="00731CCA" w:rsidRPr="000A2CD2">
          <w:rPr>
            <w:rStyle w:val="Hyperlink"/>
          </w:rPr>
          <w:t>https://casp-uk.net/wp-content/uploads/2018/03/CASP-Cohort-Study-Checklist-2018_fillable_form.pdf</w:t>
        </w:r>
      </w:hyperlink>
      <w:r w:rsidR="00731CCA">
        <w:t xml:space="preserve"> (</w:t>
      </w:r>
      <w:r w:rsidR="0084099E">
        <w:t>Accessed 31</w:t>
      </w:r>
      <w:r w:rsidR="0084099E">
        <w:rPr>
          <w:vertAlign w:val="superscript"/>
        </w:rPr>
        <w:t>st</w:t>
      </w:r>
      <w:r w:rsidR="0084099E">
        <w:t xml:space="preserve"> July 2019)</w:t>
      </w:r>
    </w:p>
    <w:p w14:paraId="3C5698A6" w14:textId="77777777" w:rsidR="00D76A9C" w:rsidRDefault="00D76A9C" w:rsidP="004A61BC">
      <w:pPr>
        <w:spacing w:line="360" w:lineRule="auto"/>
      </w:pPr>
    </w:p>
    <w:p w14:paraId="5B15F8F6" w14:textId="0B61FEC0" w:rsidR="00513C08" w:rsidRPr="00F15003" w:rsidRDefault="00513C08" w:rsidP="00A43DE0">
      <w:pPr>
        <w:pStyle w:val="ListParagraph"/>
        <w:ind w:hanging="720"/>
        <w:contextualSpacing w:val="0"/>
      </w:pPr>
    </w:p>
    <w:sectPr w:rsidR="00513C08" w:rsidRPr="00F15003" w:rsidSect="0036362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78A8"/>
    <w:multiLevelType w:val="hybridMultilevel"/>
    <w:tmpl w:val="FE8E4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C7D03"/>
    <w:multiLevelType w:val="hybridMultilevel"/>
    <w:tmpl w:val="2D4AC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81EFA"/>
    <w:multiLevelType w:val="hybridMultilevel"/>
    <w:tmpl w:val="14242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84878"/>
    <w:multiLevelType w:val="hybridMultilevel"/>
    <w:tmpl w:val="B6FC7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FB6A3D"/>
    <w:multiLevelType w:val="hybridMultilevel"/>
    <w:tmpl w:val="A99C69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713EBF"/>
    <w:multiLevelType w:val="hybridMultilevel"/>
    <w:tmpl w:val="A13619B6"/>
    <w:lvl w:ilvl="0" w:tplc="D01427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Nursing&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vxawvv92ssvaaepp0h5sdttw9eszztat0rd&quot;&gt;pain december 2011&lt;record-ids&gt;&lt;item&gt;1397&lt;/item&gt;&lt;/record-ids&gt;&lt;/item&gt;&lt;/Libraries&gt;"/>
  </w:docVars>
  <w:rsids>
    <w:rsidRoot w:val="004B487D"/>
    <w:rsid w:val="000176E4"/>
    <w:rsid w:val="00023992"/>
    <w:rsid w:val="000366F3"/>
    <w:rsid w:val="00042C5D"/>
    <w:rsid w:val="00043D57"/>
    <w:rsid w:val="00086A60"/>
    <w:rsid w:val="0009628E"/>
    <w:rsid w:val="000A31F9"/>
    <w:rsid w:val="000B41CE"/>
    <w:rsid w:val="000D56D8"/>
    <w:rsid w:val="000E571C"/>
    <w:rsid w:val="000F12DB"/>
    <w:rsid w:val="000F2C75"/>
    <w:rsid w:val="001340E8"/>
    <w:rsid w:val="00145630"/>
    <w:rsid w:val="00153074"/>
    <w:rsid w:val="00167662"/>
    <w:rsid w:val="00181A78"/>
    <w:rsid w:val="001A0C51"/>
    <w:rsid w:val="001B2CD1"/>
    <w:rsid w:val="001C1357"/>
    <w:rsid w:val="00220D77"/>
    <w:rsid w:val="0023119B"/>
    <w:rsid w:val="00257A46"/>
    <w:rsid w:val="00271C4B"/>
    <w:rsid w:val="00280D1F"/>
    <w:rsid w:val="002C6E6B"/>
    <w:rsid w:val="002D7DF8"/>
    <w:rsid w:val="00337CE5"/>
    <w:rsid w:val="00354BB4"/>
    <w:rsid w:val="00361F4D"/>
    <w:rsid w:val="00363626"/>
    <w:rsid w:val="003A62B4"/>
    <w:rsid w:val="003B22C8"/>
    <w:rsid w:val="003C609A"/>
    <w:rsid w:val="003D356A"/>
    <w:rsid w:val="003D35F9"/>
    <w:rsid w:val="003D3FF4"/>
    <w:rsid w:val="003F4B3D"/>
    <w:rsid w:val="003F5DFF"/>
    <w:rsid w:val="004130C1"/>
    <w:rsid w:val="004258D9"/>
    <w:rsid w:val="00426341"/>
    <w:rsid w:val="00430DF7"/>
    <w:rsid w:val="00441C46"/>
    <w:rsid w:val="004421F9"/>
    <w:rsid w:val="00444DC2"/>
    <w:rsid w:val="00455AFA"/>
    <w:rsid w:val="004922D7"/>
    <w:rsid w:val="004A61BC"/>
    <w:rsid w:val="004B487D"/>
    <w:rsid w:val="004C786E"/>
    <w:rsid w:val="004C79DD"/>
    <w:rsid w:val="004D359E"/>
    <w:rsid w:val="004E377E"/>
    <w:rsid w:val="00513C08"/>
    <w:rsid w:val="00521ED8"/>
    <w:rsid w:val="005358AE"/>
    <w:rsid w:val="00562A4D"/>
    <w:rsid w:val="00587C2A"/>
    <w:rsid w:val="005C0708"/>
    <w:rsid w:val="005E7C9B"/>
    <w:rsid w:val="005F20EC"/>
    <w:rsid w:val="006131F9"/>
    <w:rsid w:val="00626657"/>
    <w:rsid w:val="00642681"/>
    <w:rsid w:val="006443BC"/>
    <w:rsid w:val="00663665"/>
    <w:rsid w:val="006B14F3"/>
    <w:rsid w:val="006D6DB9"/>
    <w:rsid w:val="00731CCA"/>
    <w:rsid w:val="00784D8B"/>
    <w:rsid w:val="00795DEF"/>
    <w:rsid w:val="007A60FE"/>
    <w:rsid w:val="007B541A"/>
    <w:rsid w:val="007E1704"/>
    <w:rsid w:val="00836FA6"/>
    <w:rsid w:val="00837BAB"/>
    <w:rsid w:val="0084099E"/>
    <w:rsid w:val="00857854"/>
    <w:rsid w:val="0088463E"/>
    <w:rsid w:val="008A3687"/>
    <w:rsid w:val="008C19FD"/>
    <w:rsid w:val="008F3BAD"/>
    <w:rsid w:val="00910617"/>
    <w:rsid w:val="00922818"/>
    <w:rsid w:val="00923C03"/>
    <w:rsid w:val="009243FD"/>
    <w:rsid w:val="009349C2"/>
    <w:rsid w:val="00952E29"/>
    <w:rsid w:val="00955B77"/>
    <w:rsid w:val="009568BD"/>
    <w:rsid w:val="0097130F"/>
    <w:rsid w:val="00981CEF"/>
    <w:rsid w:val="009A73C8"/>
    <w:rsid w:val="009B08F6"/>
    <w:rsid w:val="009B164E"/>
    <w:rsid w:val="009B278E"/>
    <w:rsid w:val="009C1BB6"/>
    <w:rsid w:val="009D28BA"/>
    <w:rsid w:val="009E090A"/>
    <w:rsid w:val="00A00492"/>
    <w:rsid w:val="00A03E44"/>
    <w:rsid w:val="00A36A2D"/>
    <w:rsid w:val="00A43703"/>
    <w:rsid w:val="00A43DE0"/>
    <w:rsid w:val="00A45F76"/>
    <w:rsid w:val="00A65BE3"/>
    <w:rsid w:val="00A867A2"/>
    <w:rsid w:val="00A9249B"/>
    <w:rsid w:val="00AA6B5F"/>
    <w:rsid w:val="00AA6F4B"/>
    <w:rsid w:val="00AC721F"/>
    <w:rsid w:val="00AD3B13"/>
    <w:rsid w:val="00B164A0"/>
    <w:rsid w:val="00B2057B"/>
    <w:rsid w:val="00B35BDA"/>
    <w:rsid w:val="00B469DE"/>
    <w:rsid w:val="00B617FF"/>
    <w:rsid w:val="00B62C03"/>
    <w:rsid w:val="00B82121"/>
    <w:rsid w:val="00B94AFF"/>
    <w:rsid w:val="00BA344C"/>
    <w:rsid w:val="00BA4822"/>
    <w:rsid w:val="00BE1D09"/>
    <w:rsid w:val="00BE7633"/>
    <w:rsid w:val="00BF1C7E"/>
    <w:rsid w:val="00BF5E6F"/>
    <w:rsid w:val="00C1502F"/>
    <w:rsid w:val="00C5527B"/>
    <w:rsid w:val="00C773E4"/>
    <w:rsid w:val="00C831A7"/>
    <w:rsid w:val="00C90A52"/>
    <w:rsid w:val="00CE7689"/>
    <w:rsid w:val="00D05967"/>
    <w:rsid w:val="00D1159A"/>
    <w:rsid w:val="00D136B4"/>
    <w:rsid w:val="00D26B13"/>
    <w:rsid w:val="00D5019E"/>
    <w:rsid w:val="00D55012"/>
    <w:rsid w:val="00D6523E"/>
    <w:rsid w:val="00D67B76"/>
    <w:rsid w:val="00D76A9C"/>
    <w:rsid w:val="00D84013"/>
    <w:rsid w:val="00D8781D"/>
    <w:rsid w:val="00D9285D"/>
    <w:rsid w:val="00DE5F5B"/>
    <w:rsid w:val="00DF0A14"/>
    <w:rsid w:val="00DF7810"/>
    <w:rsid w:val="00E05028"/>
    <w:rsid w:val="00E20BF7"/>
    <w:rsid w:val="00E42F81"/>
    <w:rsid w:val="00E77973"/>
    <w:rsid w:val="00E96BCE"/>
    <w:rsid w:val="00EA1FD1"/>
    <w:rsid w:val="00EB1D6D"/>
    <w:rsid w:val="00ED21BA"/>
    <w:rsid w:val="00F15003"/>
    <w:rsid w:val="00F31734"/>
    <w:rsid w:val="00F3654A"/>
    <w:rsid w:val="00F3793B"/>
    <w:rsid w:val="00F63FD1"/>
    <w:rsid w:val="00F96A0C"/>
    <w:rsid w:val="00FA2AC4"/>
    <w:rsid w:val="00FA54B8"/>
    <w:rsid w:val="00FB5D3F"/>
    <w:rsid w:val="00FC5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D3A2"/>
  <w14:defaultImageDpi w14:val="32767"/>
  <w15:docId w15:val="{62030A28-CF49-B942-9D81-E99E845E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41CE"/>
    <w:pPr>
      <w:ind w:left="720"/>
      <w:contextualSpacing/>
    </w:pPr>
  </w:style>
  <w:style w:type="character" w:styleId="Hyperlink">
    <w:name w:val="Hyperlink"/>
    <w:basedOn w:val="DefaultParagraphFont"/>
    <w:uiPriority w:val="99"/>
    <w:unhideWhenUsed/>
    <w:rsid w:val="000B41CE"/>
    <w:rPr>
      <w:color w:val="0563C1" w:themeColor="hyperlink"/>
      <w:u w:val="single"/>
    </w:rPr>
  </w:style>
  <w:style w:type="character" w:customStyle="1" w:styleId="UnresolvedMention1">
    <w:name w:val="Unresolved Mention1"/>
    <w:basedOn w:val="DefaultParagraphFont"/>
    <w:uiPriority w:val="99"/>
    <w:rsid w:val="000B41CE"/>
    <w:rPr>
      <w:color w:val="808080"/>
      <w:shd w:val="clear" w:color="auto" w:fill="E6E6E6"/>
    </w:rPr>
  </w:style>
  <w:style w:type="character" w:styleId="CommentReference">
    <w:name w:val="annotation reference"/>
    <w:basedOn w:val="DefaultParagraphFont"/>
    <w:uiPriority w:val="99"/>
    <w:semiHidden/>
    <w:unhideWhenUsed/>
    <w:rsid w:val="009243FD"/>
    <w:rPr>
      <w:sz w:val="16"/>
      <w:szCs w:val="16"/>
    </w:rPr>
  </w:style>
  <w:style w:type="paragraph" w:styleId="CommentText">
    <w:name w:val="annotation text"/>
    <w:basedOn w:val="Normal"/>
    <w:link w:val="CommentTextChar"/>
    <w:uiPriority w:val="99"/>
    <w:semiHidden/>
    <w:unhideWhenUsed/>
    <w:rsid w:val="009243FD"/>
    <w:rPr>
      <w:sz w:val="20"/>
      <w:szCs w:val="20"/>
    </w:rPr>
  </w:style>
  <w:style w:type="character" w:customStyle="1" w:styleId="CommentTextChar">
    <w:name w:val="Comment Text Char"/>
    <w:basedOn w:val="DefaultParagraphFont"/>
    <w:link w:val="CommentText"/>
    <w:uiPriority w:val="99"/>
    <w:semiHidden/>
    <w:rsid w:val="009243FD"/>
    <w:rPr>
      <w:sz w:val="20"/>
      <w:szCs w:val="20"/>
    </w:rPr>
  </w:style>
  <w:style w:type="paragraph" w:styleId="CommentSubject">
    <w:name w:val="annotation subject"/>
    <w:basedOn w:val="CommentText"/>
    <w:next w:val="CommentText"/>
    <w:link w:val="CommentSubjectChar"/>
    <w:uiPriority w:val="99"/>
    <w:semiHidden/>
    <w:unhideWhenUsed/>
    <w:rsid w:val="009243FD"/>
    <w:rPr>
      <w:b/>
      <w:bCs/>
    </w:rPr>
  </w:style>
  <w:style w:type="character" w:customStyle="1" w:styleId="CommentSubjectChar">
    <w:name w:val="Comment Subject Char"/>
    <w:basedOn w:val="CommentTextChar"/>
    <w:link w:val="CommentSubject"/>
    <w:uiPriority w:val="99"/>
    <w:semiHidden/>
    <w:rsid w:val="009243FD"/>
    <w:rPr>
      <w:b/>
      <w:bCs/>
      <w:sz w:val="20"/>
      <w:szCs w:val="20"/>
    </w:rPr>
  </w:style>
  <w:style w:type="paragraph" w:styleId="BalloonText">
    <w:name w:val="Balloon Text"/>
    <w:basedOn w:val="Normal"/>
    <w:link w:val="BalloonTextChar"/>
    <w:uiPriority w:val="99"/>
    <w:semiHidden/>
    <w:unhideWhenUsed/>
    <w:rsid w:val="009243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43FD"/>
    <w:rPr>
      <w:rFonts w:ascii="Times New Roman" w:hAnsi="Times New Roman" w:cs="Times New Roman"/>
      <w:sz w:val="18"/>
      <w:szCs w:val="18"/>
    </w:rPr>
  </w:style>
  <w:style w:type="table" w:styleId="TableGrid">
    <w:name w:val="Table Grid"/>
    <w:basedOn w:val="TableNormal"/>
    <w:uiPriority w:val="39"/>
    <w:rsid w:val="00E96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78E"/>
  </w:style>
  <w:style w:type="character" w:customStyle="1" w:styleId="articletitle">
    <w:name w:val="articletitle"/>
    <w:basedOn w:val="DefaultParagraphFont"/>
    <w:rsid w:val="009B278E"/>
  </w:style>
  <w:style w:type="character" w:customStyle="1" w:styleId="pubyear">
    <w:name w:val="pubyear"/>
    <w:basedOn w:val="DefaultParagraphFont"/>
    <w:rsid w:val="009B278E"/>
  </w:style>
  <w:style w:type="character" w:customStyle="1" w:styleId="vol">
    <w:name w:val="vol"/>
    <w:basedOn w:val="DefaultParagraphFont"/>
    <w:rsid w:val="009B278E"/>
  </w:style>
  <w:style w:type="paragraph" w:customStyle="1" w:styleId="EndNoteBibliographyTitle">
    <w:name w:val="EndNote Bibliography Title"/>
    <w:basedOn w:val="Normal"/>
    <w:link w:val="EndNoteBibliographyTitleChar"/>
    <w:rsid w:val="00A43DE0"/>
    <w:pPr>
      <w:jc w:val="center"/>
    </w:pPr>
    <w:rPr>
      <w:rFonts w:ascii="Calibri" w:hAnsi="Calibri" w:cs="Calibri"/>
      <w:lang w:val="en-US"/>
    </w:rPr>
  </w:style>
  <w:style w:type="character" w:customStyle="1" w:styleId="ListParagraphChar">
    <w:name w:val="List Paragraph Char"/>
    <w:basedOn w:val="DefaultParagraphFont"/>
    <w:link w:val="ListParagraph"/>
    <w:uiPriority w:val="34"/>
    <w:rsid w:val="00A43DE0"/>
  </w:style>
  <w:style w:type="character" w:customStyle="1" w:styleId="EndNoteBibliographyTitleChar">
    <w:name w:val="EndNote Bibliography Title Char"/>
    <w:basedOn w:val="ListParagraphChar"/>
    <w:link w:val="EndNoteBibliographyTitle"/>
    <w:rsid w:val="00A43DE0"/>
    <w:rPr>
      <w:rFonts w:ascii="Calibri" w:hAnsi="Calibri" w:cs="Calibri"/>
      <w:lang w:val="en-US"/>
    </w:rPr>
  </w:style>
  <w:style w:type="paragraph" w:customStyle="1" w:styleId="EndNoteBibliography">
    <w:name w:val="EndNote Bibliography"/>
    <w:basedOn w:val="Normal"/>
    <w:link w:val="EndNoteBibliographyChar"/>
    <w:rsid w:val="00A43DE0"/>
    <w:rPr>
      <w:rFonts w:ascii="Calibri" w:hAnsi="Calibri" w:cs="Calibri"/>
      <w:lang w:val="en-US"/>
    </w:rPr>
  </w:style>
  <w:style w:type="character" w:customStyle="1" w:styleId="EndNoteBibliographyChar">
    <w:name w:val="EndNote Bibliography Char"/>
    <w:basedOn w:val="ListParagraphChar"/>
    <w:link w:val="EndNoteBibliography"/>
    <w:rsid w:val="00A43DE0"/>
    <w:rPr>
      <w:rFonts w:ascii="Calibri" w:hAnsi="Calibri" w:cs="Calibri"/>
      <w:lang w:val="en-US"/>
    </w:rPr>
  </w:style>
  <w:style w:type="character" w:styleId="Emphasis">
    <w:name w:val="Emphasis"/>
    <w:basedOn w:val="DefaultParagraphFont"/>
    <w:uiPriority w:val="20"/>
    <w:qFormat/>
    <w:rsid w:val="00E77973"/>
    <w:rPr>
      <w:i/>
      <w:iCs/>
    </w:rPr>
  </w:style>
  <w:style w:type="character" w:customStyle="1" w:styleId="UnresolvedMention2">
    <w:name w:val="Unresolved Mention2"/>
    <w:basedOn w:val="DefaultParagraphFont"/>
    <w:uiPriority w:val="99"/>
    <w:semiHidden/>
    <w:unhideWhenUsed/>
    <w:rsid w:val="00D92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3191">
      <w:bodyDiv w:val="1"/>
      <w:marLeft w:val="0"/>
      <w:marRight w:val="0"/>
      <w:marTop w:val="0"/>
      <w:marBottom w:val="0"/>
      <w:divBdr>
        <w:top w:val="none" w:sz="0" w:space="0" w:color="auto"/>
        <w:left w:val="none" w:sz="0" w:space="0" w:color="auto"/>
        <w:bottom w:val="none" w:sz="0" w:space="0" w:color="auto"/>
        <w:right w:val="none" w:sz="0" w:space="0" w:color="auto"/>
      </w:divBdr>
    </w:div>
    <w:div w:id="438569104">
      <w:bodyDiv w:val="1"/>
      <w:marLeft w:val="0"/>
      <w:marRight w:val="0"/>
      <w:marTop w:val="0"/>
      <w:marBottom w:val="0"/>
      <w:divBdr>
        <w:top w:val="none" w:sz="0" w:space="0" w:color="auto"/>
        <w:left w:val="none" w:sz="0" w:space="0" w:color="auto"/>
        <w:bottom w:val="none" w:sz="0" w:space="0" w:color="auto"/>
        <w:right w:val="none" w:sz="0" w:space="0" w:color="auto"/>
      </w:divBdr>
      <w:divsChild>
        <w:div w:id="869492137">
          <w:marLeft w:val="0"/>
          <w:marRight w:val="0"/>
          <w:marTop w:val="0"/>
          <w:marBottom w:val="0"/>
          <w:divBdr>
            <w:top w:val="none" w:sz="0" w:space="0" w:color="auto"/>
            <w:left w:val="none" w:sz="0" w:space="0" w:color="auto"/>
            <w:bottom w:val="none" w:sz="0" w:space="0" w:color="auto"/>
            <w:right w:val="none" w:sz="0" w:space="0" w:color="auto"/>
          </w:divBdr>
          <w:divsChild>
            <w:div w:id="2128811858">
              <w:marLeft w:val="0"/>
              <w:marRight w:val="0"/>
              <w:marTop w:val="0"/>
              <w:marBottom w:val="0"/>
              <w:divBdr>
                <w:top w:val="none" w:sz="0" w:space="0" w:color="auto"/>
                <w:left w:val="none" w:sz="0" w:space="0" w:color="auto"/>
                <w:bottom w:val="none" w:sz="0" w:space="0" w:color="auto"/>
                <w:right w:val="none" w:sz="0" w:space="0" w:color="auto"/>
              </w:divBdr>
              <w:divsChild>
                <w:div w:id="599139476">
                  <w:marLeft w:val="0"/>
                  <w:marRight w:val="0"/>
                  <w:marTop w:val="0"/>
                  <w:marBottom w:val="0"/>
                  <w:divBdr>
                    <w:top w:val="none" w:sz="0" w:space="0" w:color="auto"/>
                    <w:left w:val="none" w:sz="0" w:space="0" w:color="auto"/>
                    <w:bottom w:val="none" w:sz="0" w:space="0" w:color="auto"/>
                    <w:right w:val="none" w:sz="0" w:space="0" w:color="auto"/>
                  </w:divBdr>
                </w:div>
                <w:div w:id="1243179737">
                  <w:marLeft w:val="0"/>
                  <w:marRight w:val="0"/>
                  <w:marTop w:val="0"/>
                  <w:marBottom w:val="0"/>
                  <w:divBdr>
                    <w:top w:val="none" w:sz="0" w:space="0" w:color="auto"/>
                    <w:left w:val="none" w:sz="0" w:space="0" w:color="auto"/>
                    <w:bottom w:val="none" w:sz="0" w:space="0" w:color="auto"/>
                    <w:right w:val="none" w:sz="0" w:space="0" w:color="auto"/>
                  </w:divBdr>
                </w:div>
                <w:div w:id="7973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6247">
      <w:bodyDiv w:val="1"/>
      <w:marLeft w:val="0"/>
      <w:marRight w:val="0"/>
      <w:marTop w:val="0"/>
      <w:marBottom w:val="0"/>
      <w:divBdr>
        <w:top w:val="none" w:sz="0" w:space="0" w:color="auto"/>
        <w:left w:val="none" w:sz="0" w:space="0" w:color="auto"/>
        <w:bottom w:val="none" w:sz="0" w:space="0" w:color="auto"/>
        <w:right w:val="none" w:sz="0" w:space="0" w:color="auto"/>
      </w:divBdr>
    </w:div>
    <w:div w:id="1438253885">
      <w:bodyDiv w:val="1"/>
      <w:marLeft w:val="0"/>
      <w:marRight w:val="0"/>
      <w:marTop w:val="0"/>
      <w:marBottom w:val="0"/>
      <w:divBdr>
        <w:top w:val="none" w:sz="0" w:space="0" w:color="auto"/>
        <w:left w:val="none" w:sz="0" w:space="0" w:color="auto"/>
        <w:bottom w:val="none" w:sz="0" w:space="0" w:color="auto"/>
        <w:right w:val="none" w:sz="0" w:space="0" w:color="auto"/>
      </w:divBdr>
      <w:divsChild>
        <w:div w:id="867522221">
          <w:marLeft w:val="0"/>
          <w:marRight w:val="0"/>
          <w:marTop w:val="0"/>
          <w:marBottom w:val="0"/>
          <w:divBdr>
            <w:top w:val="none" w:sz="0" w:space="0" w:color="auto"/>
            <w:left w:val="none" w:sz="0" w:space="0" w:color="auto"/>
            <w:bottom w:val="none" w:sz="0" w:space="0" w:color="auto"/>
            <w:right w:val="none" w:sz="0" w:space="0" w:color="auto"/>
          </w:divBdr>
          <w:divsChild>
            <w:div w:id="1883394635">
              <w:marLeft w:val="0"/>
              <w:marRight w:val="0"/>
              <w:marTop w:val="0"/>
              <w:marBottom w:val="0"/>
              <w:divBdr>
                <w:top w:val="none" w:sz="0" w:space="0" w:color="auto"/>
                <w:left w:val="none" w:sz="0" w:space="0" w:color="auto"/>
                <w:bottom w:val="none" w:sz="0" w:space="0" w:color="auto"/>
                <w:right w:val="none" w:sz="0" w:space="0" w:color="auto"/>
              </w:divBdr>
              <w:divsChild>
                <w:div w:id="709454753">
                  <w:marLeft w:val="0"/>
                  <w:marRight w:val="0"/>
                  <w:marTop w:val="0"/>
                  <w:marBottom w:val="0"/>
                  <w:divBdr>
                    <w:top w:val="none" w:sz="0" w:space="0" w:color="auto"/>
                    <w:left w:val="none" w:sz="0" w:space="0" w:color="auto"/>
                    <w:bottom w:val="none" w:sz="0" w:space="0" w:color="auto"/>
                    <w:right w:val="none" w:sz="0" w:space="0" w:color="auto"/>
                  </w:divBdr>
                </w:div>
                <w:div w:id="475342189">
                  <w:marLeft w:val="0"/>
                  <w:marRight w:val="0"/>
                  <w:marTop w:val="0"/>
                  <w:marBottom w:val="0"/>
                  <w:divBdr>
                    <w:top w:val="none" w:sz="0" w:space="0" w:color="auto"/>
                    <w:left w:val="none" w:sz="0" w:space="0" w:color="auto"/>
                    <w:bottom w:val="none" w:sz="0" w:space="0" w:color="auto"/>
                    <w:right w:val="none" w:sz="0" w:space="0" w:color="auto"/>
                  </w:divBdr>
                </w:div>
                <w:div w:id="15573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2689">
      <w:bodyDiv w:val="1"/>
      <w:marLeft w:val="0"/>
      <w:marRight w:val="0"/>
      <w:marTop w:val="0"/>
      <w:marBottom w:val="0"/>
      <w:divBdr>
        <w:top w:val="none" w:sz="0" w:space="0" w:color="auto"/>
        <w:left w:val="none" w:sz="0" w:space="0" w:color="auto"/>
        <w:bottom w:val="none" w:sz="0" w:space="0" w:color="auto"/>
        <w:right w:val="none" w:sz="0" w:space="0" w:color="auto"/>
      </w:divBdr>
      <w:divsChild>
        <w:div w:id="1644627077">
          <w:marLeft w:val="0"/>
          <w:marRight w:val="0"/>
          <w:marTop w:val="0"/>
          <w:marBottom w:val="0"/>
          <w:divBdr>
            <w:top w:val="none" w:sz="0" w:space="0" w:color="auto"/>
            <w:left w:val="none" w:sz="0" w:space="0" w:color="auto"/>
            <w:bottom w:val="none" w:sz="0" w:space="0" w:color="auto"/>
            <w:right w:val="none" w:sz="0" w:space="0" w:color="auto"/>
          </w:divBdr>
          <w:divsChild>
            <w:div w:id="1237590951">
              <w:marLeft w:val="0"/>
              <w:marRight w:val="0"/>
              <w:marTop w:val="0"/>
              <w:marBottom w:val="0"/>
              <w:divBdr>
                <w:top w:val="none" w:sz="0" w:space="0" w:color="auto"/>
                <w:left w:val="none" w:sz="0" w:space="0" w:color="auto"/>
                <w:bottom w:val="none" w:sz="0" w:space="0" w:color="auto"/>
                <w:right w:val="none" w:sz="0" w:space="0" w:color="auto"/>
              </w:divBdr>
              <w:divsChild>
                <w:div w:id="10057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6315">
      <w:bodyDiv w:val="1"/>
      <w:marLeft w:val="0"/>
      <w:marRight w:val="0"/>
      <w:marTop w:val="0"/>
      <w:marBottom w:val="0"/>
      <w:divBdr>
        <w:top w:val="none" w:sz="0" w:space="0" w:color="auto"/>
        <w:left w:val="none" w:sz="0" w:space="0" w:color="auto"/>
        <w:bottom w:val="none" w:sz="0" w:space="0" w:color="auto"/>
        <w:right w:val="none" w:sz="0" w:space="0" w:color="auto"/>
      </w:divBdr>
    </w:div>
    <w:div w:id="1644037804">
      <w:bodyDiv w:val="1"/>
      <w:marLeft w:val="0"/>
      <w:marRight w:val="0"/>
      <w:marTop w:val="0"/>
      <w:marBottom w:val="0"/>
      <w:divBdr>
        <w:top w:val="none" w:sz="0" w:space="0" w:color="auto"/>
        <w:left w:val="none" w:sz="0" w:space="0" w:color="auto"/>
        <w:bottom w:val="none" w:sz="0" w:space="0" w:color="auto"/>
        <w:right w:val="none" w:sz="0" w:space="0" w:color="auto"/>
      </w:divBdr>
    </w:div>
    <w:div w:id="2073770184">
      <w:bodyDiv w:val="1"/>
      <w:marLeft w:val="0"/>
      <w:marRight w:val="0"/>
      <w:marTop w:val="0"/>
      <w:marBottom w:val="0"/>
      <w:divBdr>
        <w:top w:val="none" w:sz="0" w:space="0" w:color="auto"/>
        <w:left w:val="none" w:sz="0" w:space="0" w:color="auto"/>
        <w:bottom w:val="none" w:sz="0" w:space="0" w:color="auto"/>
        <w:right w:val="none" w:sz="0" w:space="0" w:color="auto"/>
      </w:divBdr>
      <w:divsChild>
        <w:div w:id="757794905">
          <w:marLeft w:val="0"/>
          <w:marRight w:val="0"/>
          <w:marTop w:val="0"/>
          <w:marBottom w:val="0"/>
          <w:divBdr>
            <w:top w:val="none" w:sz="0" w:space="0" w:color="auto"/>
            <w:left w:val="none" w:sz="0" w:space="0" w:color="auto"/>
            <w:bottom w:val="none" w:sz="0" w:space="0" w:color="auto"/>
            <w:right w:val="none" w:sz="0" w:space="0" w:color="auto"/>
          </w:divBdr>
        </w:div>
        <w:div w:id="1341546550">
          <w:marLeft w:val="0"/>
          <w:marRight w:val="0"/>
          <w:marTop w:val="0"/>
          <w:marBottom w:val="0"/>
          <w:divBdr>
            <w:top w:val="none" w:sz="0" w:space="0" w:color="auto"/>
            <w:left w:val="none" w:sz="0" w:space="0" w:color="auto"/>
            <w:bottom w:val="none" w:sz="0" w:space="0" w:color="auto"/>
            <w:right w:val="none" w:sz="0" w:space="0" w:color="auto"/>
          </w:divBdr>
        </w:div>
        <w:div w:id="289630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obe-statement.org/fileadmin/Strobe/uploads/checklists/STROBE_checklist_v4_combined.pdf" TargetMode="External"/><Relationship Id="rId3" Type="http://schemas.openxmlformats.org/officeDocument/2006/relationships/styles" Target="styles.xml"/><Relationship Id="rId7" Type="http://schemas.openxmlformats.org/officeDocument/2006/relationships/hyperlink" Target="https://www.nurseshealthstud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len.noble@qub.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sp-uk.net/wp-content/uploads/2018/03/CASP-Cohort-Study-Checklist-2018_fillable_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42190-9CEB-4C78-B312-9F593096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Barrett</dc:creator>
  <cp:lastModifiedBy>David I Barrett</cp:lastModifiedBy>
  <cp:revision>2</cp:revision>
  <dcterms:created xsi:type="dcterms:W3CDTF">2019-09-02T08:59:00Z</dcterms:created>
  <dcterms:modified xsi:type="dcterms:W3CDTF">2019-09-02T08:59:00Z</dcterms:modified>
</cp:coreProperties>
</file>