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B7" w:rsidRPr="004977B7" w:rsidRDefault="00BD3889">
      <w:pPr>
        <w:rPr>
          <w:rFonts w:ascii="Times New Roman" w:hAnsi="Times New Roman" w:cs="Times New Roman"/>
          <w:b/>
          <w:sz w:val="28"/>
          <w:szCs w:val="28"/>
        </w:rPr>
      </w:pPr>
      <w:r>
        <w:rPr>
          <w:rFonts w:ascii="Times New Roman" w:hAnsi="Times New Roman" w:cs="Times New Roman"/>
          <w:b/>
          <w:sz w:val="28"/>
          <w:szCs w:val="28"/>
        </w:rPr>
        <w:t>Local effects of climate change</w:t>
      </w:r>
      <w:r w:rsidR="00821A93">
        <w:rPr>
          <w:rFonts w:ascii="Times New Roman" w:hAnsi="Times New Roman" w:cs="Times New Roman"/>
          <w:b/>
          <w:sz w:val="28"/>
          <w:szCs w:val="28"/>
        </w:rPr>
        <w:t xml:space="preserve"> – </w:t>
      </w:r>
      <w:r w:rsidR="00DB7E09">
        <w:rPr>
          <w:rFonts w:ascii="Times New Roman" w:hAnsi="Times New Roman" w:cs="Times New Roman"/>
          <w:b/>
          <w:sz w:val="28"/>
          <w:szCs w:val="28"/>
        </w:rPr>
        <w:t>h</w:t>
      </w:r>
      <w:r w:rsidR="004977B7" w:rsidRPr="004977B7">
        <w:rPr>
          <w:rFonts w:ascii="Times New Roman" w:hAnsi="Times New Roman" w:cs="Times New Roman"/>
          <w:b/>
          <w:sz w:val="28"/>
          <w:szCs w:val="28"/>
        </w:rPr>
        <w:t xml:space="preserve">as </w:t>
      </w:r>
      <w:r w:rsidR="004977B7">
        <w:rPr>
          <w:rFonts w:ascii="Times New Roman" w:hAnsi="Times New Roman" w:cs="Times New Roman"/>
          <w:b/>
          <w:sz w:val="28"/>
          <w:szCs w:val="28"/>
        </w:rPr>
        <w:t xml:space="preserve">the </w:t>
      </w:r>
      <w:r w:rsidR="004977B7" w:rsidRPr="004977B7">
        <w:rPr>
          <w:rFonts w:ascii="Times New Roman" w:hAnsi="Times New Roman" w:cs="Times New Roman"/>
          <w:b/>
          <w:sz w:val="28"/>
          <w:szCs w:val="28"/>
        </w:rPr>
        <w:t xml:space="preserve">date of </w:t>
      </w:r>
      <w:r w:rsidR="004977B7">
        <w:rPr>
          <w:rFonts w:ascii="Times New Roman" w:hAnsi="Times New Roman" w:cs="Times New Roman"/>
          <w:b/>
          <w:sz w:val="28"/>
          <w:szCs w:val="28"/>
        </w:rPr>
        <w:t xml:space="preserve">first </w:t>
      </w:r>
      <w:r w:rsidR="004977B7" w:rsidRPr="004977B7">
        <w:rPr>
          <w:rFonts w:ascii="Times New Roman" w:hAnsi="Times New Roman" w:cs="Times New Roman"/>
          <w:b/>
          <w:sz w:val="28"/>
          <w:szCs w:val="28"/>
        </w:rPr>
        <w:t xml:space="preserve">emergence changed in several species of </w:t>
      </w:r>
      <w:r w:rsidR="004977B7" w:rsidRPr="00442925">
        <w:rPr>
          <w:rFonts w:ascii="Times New Roman" w:hAnsi="Times New Roman" w:cs="Times New Roman"/>
          <w:b/>
          <w:i/>
          <w:sz w:val="28"/>
          <w:szCs w:val="28"/>
        </w:rPr>
        <w:t>Lepidoptera</w:t>
      </w:r>
      <w:r w:rsidR="004977B7" w:rsidRPr="004977B7">
        <w:rPr>
          <w:rFonts w:ascii="Times New Roman" w:hAnsi="Times New Roman" w:cs="Times New Roman"/>
          <w:b/>
          <w:sz w:val="28"/>
          <w:szCs w:val="28"/>
        </w:rPr>
        <w:t xml:space="preserve"> in Yorkshire</w:t>
      </w:r>
      <w:r w:rsidR="00CE21D1">
        <w:rPr>
          <w:rFonts w:ascii="Times New Roman" w:hAnsi="Times New Roman" w:cs="Times New Roman"/>
          <w:b/>
          <w:sz w:val="28"/>
          <w:szCs w:val="28"/>
        </w:rPr>
        <w:t xml:space="preserve"> during the period 1995 to 2014</w:t>
      </w:r>
      <w:r w:rsidR="004977B7">
        <w:rPr>
          <w:rFonts w:ascii="Times New Roman" w:hAnsi="Times New Roman" w:cs="Times New Roman"/>
          <w:b/>
          <w:sz w:val="28"/>
          <w:szCs w:val="28"/>
        </w:rPr>
        <w:t>?</w:t>
      </w:r>
    </w:p>
    <w:p w:rsidR="004977B7" w:rsidRDefault="004977B7">
      <w:pPr>
        <w:rPr>
          <w:rFonts w:ascii="Times New Roman" w:hAnsi="Times New Roman" w:cs="Times New Roman"/>
          <w:b/>
        </w:rPr>
      </w:pPr>
      <w:r w:rsidRPr="004977B7">
        <w:rPr>
          <w:rFonts w:ascii="Times New Roman" w:hAnsi="Times New Roman" w:cs="Times New Roman"/>
          <w:b/>
        </w:rPr>
        <w:t>David R. R. Smith</w:t>
      </w:r>
      <w:r w:rsidR="00DB7E09" w:rsidRPr="00DB7E09">
        <w:rPr>
          <w:rFonts w:ascii="Times New Roman" w:hAnsi="Times New Roman" w:cs="Times New Roman"/>
          <w:b/>
          <w:vertAlign w:val="superscript"/>
        </w:rPr>
        <w:t>1</w:t>
      </w:r>
      <w:r w:rsidR="00B553C6">
        <w:rPr>
          <w:rFonts w:ascii="Times New Roman" w:hAnsi="Times New Roman" w:cs="Times New Roman"/>
          <w:b/>
        </w:rPr>
        <w:t xml:space="preserve"> and Heather A. R. Smith</w:t>
      </w:r>
    </w:p>
    <w:p w:rsidR="00DB7E09" w:rsidRDefault="00DB7E09">
      <w:pPr>
        <w:rPr>
          <w:rFonts w:ascii="Times New Roman" w:hAnsi="Times New Roman" w:cs="Times New Roman"/>
        </w:rPr>
      </w:pPr>
      <w:r w:rsidRPr="00DB7E09">
        <w:rPr>
          <w:rFonts w:ascii="Times New Roman" w:hAnsi="Times New Roman" w:cs="Times New Roman"/>
          <w:vertAlign w:val="superscript"/>
        </w:rPr>
        <w:t>1</w:t>
      </w:r>
      <w:r>
        <w:rPr>
          <w:rFonts w:ascii="Times New Roman" w:hAnsi="Times New Roman" w:cs="Times New Roman"/>
        </w:rPr>
        <w:t>Department of Psychology, University of Hull, Hull, HU6 7RX, UK.</w:t>
      </w:r>
    </w:p>
    <w:p w:rsidR="004977B7" w:rsidRPr="004977B7" w:rsidRDefault="004977B7">
      <w:pPr>
        <w:rPr>
          <w:rFonts w:ascii="Times New Roman" w:hAnsi="Times New Roman" w:cs="Times New Roman"/>
        </w:rPr>
      </w:pPr>
      <w:proofErr w:type="gramStart"/>
      <w:r w:rsidRPr="004977B7">
        <w:rPr>
          <w:rFonts w:ascii="Times New Roman" w:hAnsi="Times New Roman" w:cs="Times New Roman"/>
        </w:rPr>
        <w:t>e-mail</w:t>
      </w:r>
      <w:proofErr w:type="gramEnd"/>
      <w:r w:rsidRPr="004977B7">
        <w:rPr>
          <w:rFonts w:ascii="Times New Roman" w:hAnsi="Times New Roman" w:cs="Times New Roman"/>
        </w:rPr>
        <w:t xml:space="preserve">: </w:t>
      </w:r>
      <w:hyperlink r:id="rId7" w:history="1">
        <w:r w:rsidRPr="004977B7">
          <w:rPr>
            <w:rStyle w:val="Hyperlink"/>
            <w:rFonts w:ascii="Times New Roman" w:hAnsi="Times New Roman" w:cs="Times New Roman"/>
          </w:rPr>
          <w:t>davidsmith.butterflies@gmail.com</w:t>
        </w:r>
      </w:hyperlink>
    </w:p>
    <w:p w:rsidR="00D53965" w:rsidRDefault="00D53965">
      <w:pPr>
        <w:rPr>
          <w:rFonts w:ascii="Times New Roman" w:hAnsi="Times New Roman" w:cs="Times New Roman"/>
        </w:rPr>
      </w:pPr>
    </w:p>
    <w:p w:rsidR="004977B7" w:rsidRPr="00D53965" w:rsidRDefault="00D53965">
      <w:pPr>
        <w:rPr>
          <w:rFonts w:ascii="Times New Roman" w:hAnsi="Times New Roman" w:cs="Times New Roman"/>
          <w:b/>
        </w:rPr>
      </w:pPr>
      <w:r w:rsidRPr="00D53965">
        <w:rPr>
          <w:rFonts w:ascii="Times New Roman" w:hAnsi="Times New Roman" w:cs="Times New Roman"/>
          <w:b/>
        </w:rPr>
        <w:t>Introduction</w:t>
      </w:r>
    </w:p>
    <w:p w:rsidR="009E53D1" w:rsidRDefault="00BD3889">
      <w:pPr>
        <w:rPr>
          <w:rFonts w:ascii="Times New Roman" w:hAnsi="Times New Roman" w:cs="Times New Roman"/>
        </w:rPr>
      </w:pPr>
      <w:r>
        <w:rPr>
          <w:rFonts w:ascii="Times New Roman" w:hAnsi="Times New Roman" w:cs="Times New Roman"/>
        </w:rPr>
        <w:t>The Earth has undergone a period of sustained growth in global average temperature</w:t>
      </w:r>
      <w:r w:rsidR="00D01EFD">
        <w:rPr>
          <w:rFonts w:ascii="Times New Roman" w:hAnsi="Times New Roman" w:cs="Times New Roman"/>
        </w:rPr>
        <w:t xml:space="preserve"> from </w:t>
      </w:r>
      <w:r>
        <w:rPr>
          <w:rFonts w:ascii="Times New Roman" w:hAnsi="Times New Roman" w:cs="Times New Roman"/>
        </w:rPr>
        <w:t>the early twentieth century</w:t>
      </w:r>
      <w:r w:rsidR="00D01EFD">
        <w:rPr>
          <w:rFonts w:ascii="Times New Roman" w:hAnsi="Times New Roman" w:cs="Times New Roman"/>
        </w:rPr>
        <w:t xml:space="preserve"> onwards</w:t>
      </w:r>
      <w:r w:rsidR="00380728">
        <w:rPr>
          <w:rFonts w:ascii="Times New Roman" w:hAnsi="Times New Roman" w:cs="Times New Roman"/>
        </w:rPr>
        <w:t xml:space="preserve"> (</w:t>
      </w:r>
      <w:r w:rsidR="009E53D1">
        <w:rPr>
          <w:rFonts w:ascii="Times New Roman" w:hAnsi="Times New Roman" w:cs="Times New Roman"/>
        </w:rPr>
        <w:t xml:space="preserve">Stott </w:t>
      </w:r>
      <w:r w:rsidR="009E53D1" w:rsidRPr="009E53D1">
        <w:rPr>
          <w:rFonts w:ascii="Times New Roman" w:hAnsi="Times New Roman" w:cs="Times New Roman"/>
          <w:i/>
        </w:rPr>
        <w:t>et a</w:t>
      </w:r>
      <w:r w:rsidR="00DB7E09">
        <w:rPr>
          <w:rFonts w:ascii="Times New Roman" w:hAnsi="Times New Roman" w:cs="Times New Roman"/>
          <w:i/>
        </w:rPr>
        <w:t>l.</w:t>
      </w:r>
      <w:r w:rsidR="009E53D1">
        <w:rPr>
          <w:rFonts w:ascii="Times New Roman" w:hAnsi="Times New Roman" w:cs="Times New Roman"/>
        </w:rPr>
        <w:t xml:space="preserve">, 2000; </w:t>
      </w:r>
      <w:r w:rsidR="00C66423">
        <w:rPr>
          <w:rFonts w:ascii="Times New Roman" w:hAnsi="Times New Roman" w:cs="Times New Roman"/>
        </w:rPr>
        <w:t>IPCC, 2013</w:t>
      </w:r>
      <w:r w:rsidR="001B3BFB">
        <w:rPr>
          <w:rFonts w:ascii="Times New Roman" w:hAnsi="Times New Roman" w:cs="Times New Roman"/>
        </w:rPr>
        <w:t xml:space="preserve">). The impact of substantial climate change upon </w:t>
      </w:r>
      <w:r w:rsidR="001B3BFB" w:rsidRPr="00606AD3">
        <w:rPr>
          <w:rFonts w:ascii="Times New Roman" w:hAnsi="Times New Roman" w:cs="Times New Roman"/>
          <w:i/>
        </w:rPr>
        <w:t>Lepidoptera</w:t>
      </w:r>
      <w:r w:rsidR="001B3BFB">
        <w:rPr>
          <w:rFonts w:ascii="Times New Roman" w:hAnsi="Times New Roman" w:cs="Times New Roman"/>
        </w:rPr>
        <w:t xml:space="preserve"> include</w:t>
      </w:r>
      <w:r w:rsidR="00DB7E09">
        <w:rPr>
          <w:rFonts w:ascii="Times New Roman" w:hAnsi="Times New Roman" w:cs="Times New Roman"/>
        </w:rPr>
        <w:t>s</w:t>
      </w:r>
      <w:r w:rsidR="001B3BFB">
        <w:rPr>
          <w:rFonts w:ascii="Times New Roman" w:hAnsi="Times New Roman" w:cs="Times New Roman"/>
        </w:rPr>
        <w:t xml:space="preserve"> </w:t>
      </w:r>
      <w:r w:rsidR="00606AD3">
        <w:rPr>
          <w:rFonts w:ascii="Times New Roman" w:hAnsi="Times New Roman" w:cs="Times New Roman"/>
        </w:rPr>
        <w:t xml:space="preserve">such changes as shifts in </w:t>
      </w:r>
      <w:r w:rsidR="00D77C0C">
        <w:rPr>
          <w:rFonts w:ascii="Times New Roman" w:hAnsi="Times New Roman" w:cs="Times New Roman"/>
        </w:rPr>
        <w:t xml:space="preserve">first </w:t>
      </w:r>
      <w:r w:rsidR="001B3BFB">
        <w:rPr>
          <w:rFonts w:ascii="Times New Roman" w:hAnsi="Times New Roman" w:cs="Times New Roman"/>
        </w:rPr>
        <w:t>emergence</w:t>
      </w:r>
      <w:r w:rsidR="00606AD3">
        <w:rPr>
          <w:rFonts w:ascii="Times New Roman" w:hAnsi="Times New Roman" w:cs="Times New Roman"/>
        </w:rPr>
        <w:t xml:space="preserve"> date and peak flight date, flight period length and pattern, change in </w:t>
      </w:r>
      <w:proofErr w:type="spellStart"/>
      <w:r w:rsidR="00606AD3">
        <w:rPr>
          <w:rFonts w:ascii="Times New Roman" w:hAnsi="Times New Roman" w:cs="Times New Roman"/>
        </w:rPr>
        <w:t>voltinism</w:t>
      </w:r>
      <w:proofErr w:type="spellEnd"/>
      <w:r w:rsidR="00606AD3">
        <w:rPr>
          <w:rFonts w:ascii="Times New Roman" w:hAnsi="Times New Roman" w:cs="Times New Roman"/>
        </w:rPr>
        <w:t xml:space="preserve">, abundance, distribution </w:t>
      </w:r>
      <w:proofErr w:type="spellStart"/>
      <w:r w:rsidR="00606AD3" w:rsidRPr="00606AD3">
        <w:rPr>
          <w:rFonts w:ascii="Times New Roman" w:hAnsi="Times New Roman" w:cs="Times New Roman"/>
          <w:i/>
        </w:rPr>
        <w:t>etc</w:t>
      </w:r>
      <w:proofErr w:type="spellEnd"/>
      <w:r w:rsidR="00606AD3">
        <w:rPr>
          <w:rFonts w:ascii="Times New Roman" w:hAnsi="Times New Roman" w:cs="Times New Roman"/>
        </w:rPr>
        <w:t xml:space="preserve"> (e. g., Sparks &amp; Yates, 1997; Roy &amp; Sparks, 2000; Asher </w:t>
      </w:r>
      <w:r w:rsidR="00606AD3" w:rsidRPr="00606AD3">
        <w:rPr>
          <w:rFonts w:ascii="Times New Roman" w:hAnsi="Times New Roman" w:cs="Times New Roman"/>
          <w:i/>
        </w:rPr>
        <w:t>et al</w:t>
      </w:r>
      <w:r w:rsidR="00606AD3">
        <w:rPr>
          <w:rFonts w:ascii="Times New Roman" w:hAnsi="Times New Roman" w:cs="Times New Roman"/>
        </w:rPr>
        <w:t xml:space="preserve">., 2001; Diamond </w:t>
      </w:r>
      <w:r w:rsidR="00606AD3" w:rsidRPr="00606AD3">
        <w:rPr>
          <w:rFonts w:ascii="Times New Roman" w:hAnsi="Times New Roman" w:cs="Times New Roman"/>
          <w:i/>
        </w:rPr>
        <w:t>et al</w:t>
      </w:r>
      <w:r w:rsidR="00606AD3">
        <w:rPr>
          <w:rFonts w:ascii="Times New Roman" w:hAnsi="Times New Roman" w:cs="Times New Roman"/>
        </w:rPr>
        <w:t xml:space="preserve">., 2011; </w:t>
      </w:r>
      <w:proofErr w:type="spellStart"/>
      <w:r w:rsidR="00606AD3">
        <w:rPr>
          <w:rFonts w:ascii="Times New Roman" w:hAnsi="Times New Roman" w:cs="Times New Roman"/>
        </w:rPr>
        <w:t>Karls</w:t>
      </w:r>
      <w:r w:rsidR="003D17EA">
        <w:rPr>
          <w:rFonts w:ascii="Times New Roman" w:hAnsi="Times New Roman" w:cs="Times New Roman"/>
        </w:rPr>
        <w:t>s</w:t>
      </w:r>
      <w:r w:rsidR="00606AD3">
        <w:rPr>
          <w:rFonts w:ascii="Times New Roman" w:hAnsi="Times New Roman" w:cs="Times New Roman"/>
        </w:rPr>
        <w:t>on</w:t>
      </w:r>
      <w:proofErr w:type="spellEnd"/>
      <w:r w:rsidR="00606AD3">
        <w:rPr>
          <w:rFonts w:ascii="Times New Roman" w:hAnsi="Times New Roman" w:cs="Times New Roman"/>
        </w:rPr>
        <w:t>, 2014).</w:t>
      </w:r>
      <w:r w:rsidR="00CD5051">
        <w:rPr>
          <w:rFonts w:ascii="Times New Roman" w:hAnsi="Times New Roman" w:cs="Times New Roman"/>
        </w:rPr>
        <w:t xml:space="preserve"> Given that c</w:t>
      </w:r>
      <w:r w:rsidR="00606AD3">
        <w:rPr>
          <w:rFonts w:ascii="Times New Roman" w:hAnsi="Times New Roman" w:cs="Times New Roman"/>
        </w:rPr>
        <w:t xml:space="preserve">limate change </w:t>
      </w:r>
      <w:r w:rsidR="00DB7E09">
        <w:rPr>
          <w:rFonts w:ascii="Times New Roman" w:hAnsi="Times New Roman" w:cs="Times New Roman"/>
        </w:rPr>
        <w:t>is likely to affect</w:t>
      </w:r>
      <w:r w:rsidR="00606AD3">
        <w:rPr>
          <w:rFonts w:ascii="Times New Roman" w:hAnsi="Times New Roman" w:cs="Times New Roman"/>
        </w:rPr>
        <w:t xml:space="preserve"> all flora and fauna to a g</w:t>
      </w:r>
      <w:r w:rsidR="00DB7E09">
        <w:rPr>
          <w:rFonts w:ascii="Times New Roman" w:hAnsi="Times New Roman" w:cs="Times New Roman"/>
        </w:rPr>
        <w:t xml:space="preserve">reater or lesser extent, and </w:t>
      </w:r>
      <w:r w:rsidR="00606AD3">
        <w:rPr>
          <w:rFonts w:ascii="Times New Roman" w:hAnsi="Times New Roman" w:cs="Times New Roman"/>
        </w:rPr>
        <w:t xml:space="preserve">that each species lies in </w:t>
      </w:r>
      <w:r w:rsidR="00CD5051">
        <w:rPr>
          <w:rFonts w:ascii="Times New Roman" w:hAnsi="Times New Roman" w:cs="Times New Roman"/>
        </w:rPr>
        <w:t xml:space="preserve">the middle of </w:t>
      </w:r>
      <w:r w:rsidR="00606AD3">
        <w:rPr>
          <w:rFonts w:ascii="Times New Roman" w:hAnsi="Times New Roman" w:cs="Times New Roman"/>
        </w:rPr>
        <w:t>a complex web of interdependencies with the rest of nature, the way that</w:t>
      </w:r>
      <w:r w:rsidR="00CD5051">
        <w:rPr>
          <w:rFonts w:ascii="Times New Roman" w:hAnsi="Times New Roman" w:cs="Times New Roman"/>
        </w:rPr>
        <w:t xml:space="preserve"> climate change ramifies upon any given species </w:t>
      </w:r>
      <w:r w:rsidR="00DB7E09">
        <w:rPr>
          <w:rFonts w:ascii="Times New Roman" w:hAnsi="Times New Roman" w:cs="Times New Roman"/>
        </w:rPr>
        <w:t xml:space="preserve">may </w:t>
      </w:r>
      <w:r w:rsidR="00CD5051">
        <w:rPr>
          <w:rFonts w:ascii="Times New Roman" w:hAnsi="Times New Roman" w:cs="Times New Roman"/>
        </w:rPr>
        <w:t>not be simple.</w:t>
      </w:r>
      <w:r w:rsidR="00606AD3">
        <w:rPr>
          <w:rFonts w:ascii="Times New Roman" w:hAnsi="Times New Roman" w:cs="Times New Roman"/>
        </w:rPr>
        <w:t xml:space="preserve">  </w:t>
      </w:r>
      <w:r w:rsidR="001B3BFB">
        <w:rPr>
          <w:rFonts w:ascii="Times New Roman" w:hAnsi="Times New Roman" w:cs="Times New Roman"/>
        </w:rPr>
        <w:t xml:space="preserve"> </w:t>
      </w:r>
    </w:p>
    <w:p w:rsidR="00D441BE" w:rsidRDefault="00B553C6">
      <w:pPr>
        <w:rPr>
          <w:rFonts w:ascii="Times New Roman" w:hAnsi="Times New Roman" w:cs="Times New Roman"/>
        </w:rPr>
      </w:pPr>
      <w:r>
        <w:rPr>
          <w:rFonts w:ascii="Times New Roman" w:hAnsi="Times New Roman" w:cs="Times New Roman"/>
        </w:rPr>
        <w:t xml:space="preserve">Yorkshire is </w:t>
      </w:r>
      <w:r w:rsidR="00747817">
        <w:rPr>
          <w:rFonts w:ascii="Times New Roman" w:hAnsi="Times New Roman" w:cs="Times New Roman"/>
        </w:rPr>
        <w:t xml:space="preserve">a </w:t>
      </w:r>
      <w:r>
        <w:rPr>
          <w:rFonts w:ascii="Times New Roman" w:hAnsi="Times New Roman" w:cs="Times New Roman"/>
        </w:rPr>
        <w:t>particularly interesting arena to test for the effect of global temperature increases upon butterfly emergence patterns</w:t>
      </w:r>
      <w:r w:rsidR="00ED1BC6">
        <w:rPr>
          <w:rFonts w:ascii="Times New Roman" w:hAnsi="Times New Roman" w:cs="Times New Roman"/>
        </w:rPr>
        <w:t>,</w:t>
      </w:r>
      <w:r w:rsidR="00747817">
        <w:rPr>
          <w:rFonts w:ascii="Times New Roman" w:hAnsi="Times New Roman" w:cs="Times New Roman"/>
        </w:rPr>
        <w:t xml:space="preserve"> lying as it does at a sufficiently northerly latitude (between </w:t>
      </w:r>
      <w:r w:rsidR="003C33CD">
        <w:rPr>
          <w:rFonts w:ascii="Times New Roman" w:hAnsi="Times New Roman" w:cs="Times New Roman"/>
        </w:rPr>
        <w:t>53</w:t>
      </w:r>
      <w:r w:rsidR="003C33CD" w:rsidRPr="003C33CD">
        <w:rPr>
          <w:rFonts w:ascii="Times New Roman" w:hAnsi="Times New Roman" w:cs="Times New Roman"/>
          <w:vertAlign w:val="superscript"/>
        </w:rPr>
        <w:t>o</w:t>
      </w:r>
      <w:r w:rsidR="003C33CD">
        <w:rPr>
          <w:rFonts w:ascii="Times New Roman" w:hAnsi="Times New Roman" w:cs="Times New Roman"/>
        </w:rPr>
        <w:t xml:space="preserve"> 18’ N </w:t>
      </w:r>
      <w:r w:rsidR="00ED1BC6">
        <w:rPr>
          <w:rFonts w:ascii="Times New Roman" w:hAnsi="Times New Roman" w:cs="Times New Roman"/>
        </w:rPr>
        <w:t>and</w:t>
      </w:r>
      <w:r w:rsidR="003C33CD">
        <w:rPr>
          <w:rFonts w:ascii="Times New Roman" w:hAnsi="Times New Roman" w:cs="Times New Roman"/>
        </w:rPr>
        <w:t xml:space="preserve"> 54</w:t>
      </w:r>
      <w:r w:rsidR="003C33CD" w:rsidRPr="003C33CD">
        <w:rPr>
          <w:rFonts w:ascii="Times New Roman" w:hAnsi="Times New Roman" w:cs="Times New Roman"/>
          <w:vertAlign w:val="superscript"/>
        </w:rPr>
        <w:t>o</w:t>
      </w:r>
      <w:r w:rsidR="003C33CD">
        <w:rPr>
          <w:rFonts w:ascii="Times New Roman" w:hAnsi="Times New Roman" w:cs="Times New Roman"/>
        </w:rPr>
        <w:t xml:space="preserve"> 40’ N</w:t>
      </w:r>
      <w:r w:rsidR="00747817">
        <w:rPr>
          <w:rFonts w:ascii="Times New Roman" w:hAnsi="Times New Roman" w:cs="Times New Roman"/>
        </w:rPr>
        <w:t>) that many butterflies are (or were) at the northern edge of their range</w:t>
      </w:r>
      <w:r w:rsidR="00D53965">
        <w:rPr>
          <w:rFonts w:ascii="Times New Roman" w:hAnsi="Times New Roman" w:cs="Times New Roman"/>
        </w:rPr>
        <w:t xml:space="preserve"> </w:t>
      </w:r>
      <w:r w:rsidR="00ED1BC6">
        <w:rPr>
          <w:rFonts w:ascii="Times New Roman" w:hAnsi="Times New Roman" w:cs="Times New Roman"/>
        </w:rPr>
        <w:t xml:space="preserve">where they </w:t>
      </w:r>
      <w:r w:rsidR="00D53965">
        <w:rPr>
          <w:rFonts w:ascii="Times New Roman" w:hAnsi="Times New Roman" w:cs="Times New Roman"/>
        </w:rPr>
        <w:t>are particularly sensitive to climate change</w:t>
      </w:r>
      <w:r>
        <w:rPr>
          <w:rFonts w:ascii="Times New Roman" w:hAnsi="Times New Roman" w:cs="Times New Roman"/>
        </w:rPr>
        <w:t>.</w:t>
      </w:r>
      <w:r w:rsidR="00747817">
        <w:rPr>
          <w:rFonts w:ascii="Times New Roman" w:hAnsi="Times New Roman" w:cs="Times New Roman"/>
        </w:rPr>
        <w:t xml:space="preserve"> Interestingly, in the last few decades</w:t>
      </w:r>
      <w:r w:rsidR="00ED1BC6">
        <w:rPr>
          <w:rFonts w:ascii="Times New Roman" w:hAnsi="Times New Roman" w:cs="Times New Roman"/>
        </w:rPr>
        <w:t>,</w:t>
      </w:r>
      <w:r w:rsidR="00747817">
        <w:rPr>
          <w:rFonts w:ascii="Times New Roman" w:hAnsi="Times New Roman" w:cs="Times New Roman"/>
        </w:rPr>
        <w:t xml:space="preserve"> we have seen butterfly species once </w:t>
      </w:r>
      <w:r w:rsidR="00C0137F">
        <w:rPr>
          <w:rFonts w:ascii="Times New Roman" w:hAnsi="Times New Roman" w:cs="Times New Roman"/>
        </w:rPr>
        <w:t>rare</w:t>
      </w:r>
      <w:r w:rsidR="00747817">
        <w:rPr>
          <w:rFonts w:ascii="Times New Roman" w:hAnsi="Times New Roman" w:cs="Times New Roman"/>
        </w:rPr>
        <w:t xml:space="preserve"> or absent</w:t>
      </w:r>
      <w:r w:rsidR="00C0137F">
        <w:rPr>
          <w:rFonts w:ascii="Times New Roman" w:hAnsi="Times New Roman" w:cs="Times New Roman"/>
        </w:rPr>
        <w:t xml:space="preserve"> to</w:t>
      </w:r>
      <w:r w:rsidR="00747817">
        <w:rPr>
          <w:rFonts w:ascii="Times New Roman" w:hAnsi="Times New Roman" w:cs="Times New Roman"/>
        </w:rPr>
        <w:t xml:space="preserve"> Yorkshire</w:t>
      </w:r>
      <w:r w:rsidR="00F100BE">
        <w:rPr>
          <w:rFonts w:ascii="Times New Roman" w:hAnsi="Times New Roman" w:cs="Times New Roman"/>
        </w:rPr>
        <w:t>,</w:t>
      </w:r>
      <w:r w:rsidR="00747817">
        <w:rPr>
          <w:rFonts w:ascii="Times New Roman" w:hAnsi="Times New Roman" w:cs="Times New Roman"/>
        </w:rPr>
        <w:t xml:space="preserve"> such as the Comma (</w:t>
      </w:r>
      <w:proofErr w:type="spellStart"/>
      <w:r w:rsidR="00C12A7B" w:rsidRPr="00C12A7B">
        <w:rPr>
          <w:rFonts w:ascii="Times New Roman" w:hAnsi="Times New Roman" w:cs="Times New Roman"/>
          <w:i/>
        </w:rPr>
        <w:t>Polygonia</w:t>
      </w:r>
      <w:proofErr w:type="spellEnd"/>
      <w:r w:rsidR="00C12A7B" w:rsidRPr="00C12A7B">
        <w:rPr>
          <w:rFonts w:ascii="Times New Roman" w:hAnsi="Times New Roman" w:cs="Times New Roman"/>
          <w:i/>
        </w:rPr>
        <w:t xml:space="preserve"> c-album</w:t>
      </w:r>
      <w:r w:rsidR="00747817">
        <w:rPr>
          <w:rFonts w:ascii="Times New Roman" w:hAnsi="Times New Roman" w:cs="Times New Roman"/>
        </w:rPr>
        <w:t>), Speckled Wood (</w:t>
      </w:r>
      <w:proofErr w:type="spellStart"/>
      <w:r w:rsidR="00C12A7B" w:rsidRPr="00C12A7B">
        <w:rPr>
          <w:rFonts w:ascii="Times New Roman" w:hAnsi="Times New Roman" w:cs="Times New Roman"/>
          <w:i/>
        </w:rPr>
        <w:t>Pararge</w:t>
      </w:r>
      <w:proofErr w:type="spellEnd"/>
      <w:r w:rsidR="00C12A7B" w:rsidRPr="00C12A7B">
        <w:rPr>
          <w:rFonts w:ascii="Times New Roman" w:hAnsi="Times New Roman" w:cs="Times New Roman"/>
          <w:i/>
        </w:rPr>
        <w:t xml:space="preserve"> </w:t>
      </w:r>
      <w:proofErr w:type="spellStart"/>
      <w:r w:rsidR="00C12A7B" w:rsidRPr="00C12A7B">
        <w:rPr>
          <w:rFonts w:ascii="Times New Roman" w:hAnsi="Times New Roman" w:cs="Times New Roman"/>
          <w:i/>
        </w:rPr>
        <w:t>aegeria</w:t>
      </w:r>
      <w:proofErr w:type="spellEnd"/>
      <w:r w:rsidR="00747817">
        <w:rPr>
          <w:rFonts w:ascii="Times New Roman" w:hAnsi="Times New Roman" w:cs="Times New Roman"/>
        </w:rPr>
        <w:t>) and Holly Blue (</w:t>
      </w:r>
      <w:proofErr w:type="spellStart"/>
      <w:r w:rsidR="00C12A7B" w:rsidRPr="00C12A7B">
        <w:rPr>
          <w:rFonts w:ascii="Times New Roman" w:hAnsi="Times New Roman" w:cs="Times New Roman"/>
          <w:i/>
        </w:rPr>
        <w:t>Celastrina</w:t>
      </w:r>
      <w:proofErr w:type="spellEnd"/>
      <w:r w:rsidR="00C12A7B" w:rsidRPr="00C12A7B">
        <w:rPr>
          <w:rFonts w:ascii="Times New Roman" w:hAnsi="Times New Roman" w:cs="Times New Roman"/>
          <w:i/>
        </w:rPr>
        <w:t xml:space="preserve"> </w:t>
      </w:r>
      <w:proofErr w:type="spellStart"/>
      <w:r w:rsidR="00C12A7B" w:rsidRPr="00C12A7B">
        <w:rPr>
          <w:rFonts w:ascii="Times New Roman" w:hAnsi="Times New Roman" w:cs="Times New Roman"/>
          <w:i/>
        </w:rPr>
        <w:t>argiolus</w:t>
      </w:r>
      <w:proofErr w:type="spellEnd"/>
      <w:r w:rsidR="00747817">
        <w:rPr>
          <w:rFonts w:ascii="Times New Roman" w:hAnsi="Times New Roman" w:cs="Times New Roman"/>
        </w:rPr>
        <w:t>)</w:t>
      </w:r>
      <w:r w:rsidR="00F100BE">
        <w:rPr>
          <w:rFonts w:ascii="Times New Roman" w:hAnsi="Times New Roman" w:cs="Times New Roman"/>
        </w:rPr>
        <w:t>,</w:t>
      </w:r>
      <w:r w:rsidR="00747817">
        <w:rPr>
          <w:rFonts w:ascii="Times New Roman" w:hAnsi="Times New Roman" w:cs="Times New Roman"/>
        </w:rPr>
        <w:t xml:space="preserve"> </w:t>
      </w:r>
      <w:r w:rsidR="003C33CD">
        <w:rPr>
          <w:rFonts w:ascii="Times New Roman" w:hAnsi="Times New Roman" w:cs="Times New Roman"/>
        </w:rPr>
        <w:t xml:space="preserve">sweep northwards to </w:t>
      </w:r>
      <w:r w:rsidR="00747817">
        <w:rPr>
          <w:rFonts w:ascii="Times New Roman" w:hAnsi="Times New Roman" w:cs="Times New Roman"/>
        </w:rPr>
        <w:t>become commonplace</w:t>
      </w:r>
      <w:r w:rsidR="005D54BC">
        <w:rPr>
          <w:rFonts w:ascii="Times New Roman" w:hAnsi="Times New Roman" w:cs="Times New Roman"/>
        </w:rPr>
        <w:t xml:space="preserve"> (</w:t>
      </w:r>
      <w:r w:rsidR="002A674C">
        <w:rPr>
          <w:rFonts w:ascii="Times New Roman" w:hAnsi="Times New Roman" w:cs="Times New Roman"/>
        </w:rPr>
        <w:t xml:space="preserve">Asher </w:t>
      </w:r>
      <w:r w:rsidR="002A674C" w:rsidRPr="002A674C">
        <w:rPr>
          <w:rFonts w:ascii="Times New Roman" w:hAnsi="Times New Roman" w:cs="Times New Roman"/>
          <w:i/>
        </w:rPr>
        <w:t>et al</w:t>
      </w:r>
      <w:r w:rsidR="002A674C">
        <w:rPr>
          <w:rFonts w:ascii="Times New Roman" w:hAnsi="Times New Roman" w:cs="Times New Roman"/>
        </w:rPr>
        <w:t>., 2001</w:t>
      </w:r>
      <w:r w:rsidR="007C2216">
        <w:rPr>
          <w:rFonts w:ascii="Times New Roman" w:hAnsi="Times New Roman" w:cs="Times New Roman"/>
        </w:rPr>
        <w:t xml:space="preserve">; Fox </w:t>
      </w:r>
      <w:r w:rsidR="007C2216" w:rsidRPr="007C2216">
        <w:rPr>
          <w:rFonts w:ascii="Times New Roman" w:hAnsi="Times New Roman" w:cs="Times New Roman"/>
          <w:i/>
        </w:rPr>
        <w:t>et al</w:t>
      </w:r>
      <w:r w:rsidR="007C2216">
        <w:rPr>
          <w:rFonts w:ascii="Times New Roman" w:hAnsi="Times New Roman" w:cs="Times New Roman"/>
        </w:rPr>
        <w:t>., 2007</w:t>
      </w:r>
      <w:r w:rsidR="002A674C">
        <w:rPr>
          <w:rFonts w:ascii="Times New Roman" w:hAnsi="Times New Roman" w:cs="Times New Roman"/>
        </w:rPr>
        <w:t>)</w:t>
      </w:r>
      <w:r w:rsidR="00747817">
        <w:rPr>
          <w:rFonts w:ascii="Times New Roman" w:hAnsi="Times New Roman" w:cs="Times New Roman"/>
        </w:rPr>
        <w:t>.</w:t>
      </w:r>
      <w:r w:rsidR="00210EE2">
        <w:rPr>
          <w:rFonts w:ascii="Times New Roman" w:hAnsi="Times New Roman" w:cs="Times New Roman"/>
        </w:rPr>
        <w:t xml:space="preserve"> </w:t>
      </w:r>
      <w:r w:rsidR="001623C0">
        <w:rPr>
          <w:rFonts w:ascii="Times New Roman" w:hAnsi="Times New Roman" w:cs="Times New Roman"/>
        </w:rPr>
        <w:t>B</w:t>
      </w:r>
      <w:r w:rsidR="00B46ECD">
        <w:rPr>
          <w:rFonts w:ascii="Times New Roman" w:hAnsi="Times New Roman" w:cs="Times New Roman"/>
        </w:rPr>
        <w:t>utterflies are</w:t>
      </w:r>
      <w:r w:rsidR="0097201C">
        <w:rPr>
          <w:rFonts w:ascii="Times New Roman" w:hAnsi="Times New Roman" w:cs="Times New Roman"/>
        </w:rPr>
        <w:t xml:space="preserve"> poikilothermic</w:t>
      </w:r>
      <w:r w:rsidR="00210EE2">
        <w:rPr>
          <w:rFonts w:ascii="Times New Roman" w:hAnsi="Times New Roman" w:cs="Times New Roman"/>
        </w:rPr>
        <w:t xml:space="preserve">, being heavily dependent on external air temperature and </w:t>
      </w:r>
      <w:r w:rsidR="00A715DC">
        <w:rPr>
          <w:rFonts w:ascii="Times New Roman" w:hAnsi="Times New Roman" w:cs="Times New Roman"/>
        </w:rPr>
        <w:t xml:space="preserve">incident </w:t>
      </w:r>
      <w:r w:rsidR="00B46ECD">
        <w:rPr>
          <w:rFonts w:ascii="Times New Roman" w:hAnsi="Times New Roman" w:cs="Times New Roman"/>
        </w:rPr>
        <w:t>sunlight</w:t>
      </w:r>
      <w:r w:rsidR="00210EE2">
        <w:rPr>
          <w:rFonts w:ascii="Times New Roman" w:hAnsi="Times New Roman" w:cs="Times New Roman"/>
        </w:rPr>
        <w:t xml:space="preserve"> to raise their body temperature to</w:t>
      </w:r>
      <w:r w:rsidR="00A715DC">
        <w:rPr>
          <w:rFonts w:ascii="Times New Roman" w:hAnsi="Times New Roman" w:cs="Times New Roman"/>
        </w:rPr>
        <w:t xml:space="preserve"> levels at which they are able to mate and lay eggs (at least </w:t>
      </w:r>
      <w:r w:rsidR="00210EE2">
        <w:rPr>
          <w:rFonts w:ascii="Times New Roman" w:hAnsi="Times New Roman" w:cs="Times New Roman"/>
        </w:rPr>
        <w:t>18-28</w:t>
      </w:r>
      <w:r w:rsidR="00210EE2" w:rsidRPr="00210EE2">
        <w:rPr>
          <w:rFonts w:ascii="Times New Roman" w:hAnsi="Times New Roman" w:cs="Times New Roman"/>
          <w:vertAlign w:val="superscript"/>
        </w:rPr>
        <w:t>o</w:t>
      </w:r>
      <w:r w:rsidR="00210EE2">
        <w:rPr>
          <w:rFonts w:ascii="Times New Roman" w:hAnsi="Times New Roman" w:cs="Times New Roman"/>
        </w:rPr>
        <w:t>C</w:t>
      </w:r>
      <w:r w:rsidR="00DB3A0A">
        <w:rPr>
          <w:rFonts w:ascii="Times New Roman" w:hAnsi="Times New Roman" w:cs="Times New Roman"/>
        </w:rPr>
        <w:t>)</w:t>
      </w:r>
      <w:r w:rsidR="00210EE2">
        <w:rPr>
          <w:rFonts w:ascii="Times New Roman" w:hAnsi="Times New Roman" w:cs="Times New Roman"/>
        </w:rPr>
        <w:t>.</w:t>
      </w:r>
      <w:r w:rsidR="00B64F43">
        <w:rPr>
          <w:rFonts w:ascii="Times New Roman" w:hAnsi="Times New Roman" w:cs="Times New Roman"/>
        </w:rPr>
        <w:t xml:space="preserve"> </w:t>
      </w:r>
      <w:r w:rsidR="00ED1BC6">
        <w:rPr>
          <w:rFonts w:ascii="Times New Roman" w:hAnsi="Times New Roman" w:cs="Times New Roman"/>
        </w:rPr>
        <w:t xml:space="preserve">During </w:t>
      </w:r>
      <w:r w:rsidR="00DE0C96">
        <w:rPr>
          <w:rFonts w:ascii="Times New Roman" w:hAnsi="Times New Roman" w:cs="Times New Roman"/>
        </w:rPr>
        <w:t>winter months</w:t>
      </w:r>
      <w:r w:rsidR="00ED1BC6">
        <w:rPr>
          <w:rFonts w:ascii="Times New Roman" w:hAnsi="Times New Roman" w:cs="Times New Roman"/>
        </w:rPr>
        <w:t>,</w:t>
      </w:r>
      <w:r w:rsidR="00DE0C96">
        <w:rPr>
          <w:rFonts w:ascii="Times New Roman" w:hAnsi="Times New Roman" w:cs="Times New Roman"/>
        </w:rPr>
        <w:t xml:space="preserve"> butterfli</w:t>
      </w:r>
      <w:r w:rsidR="00ED1BC6">
        <w:rPr>
          <w:rFonts w:ascii="Times New Roman" w:hAnsi="Times New Roman" w:cs="Times New Roman"/>
        </w:rPr>
        <w:t xml:space="preserve">es enter diapause </w:t>
      </w:r>
      <w:r w:rsidR="00F8586F">
        <w:rPr>
          <w:rFonts w:ascii="Times New Roman" w:hAnsi="Times New Roman" w:cs="Times New Roman"/>
        </w:rPr>
        <w:t xml:space="preserve">– </w:t>
      </w:r>
      <w:r w:rsidR="00DE0C96">
        <w:rPr>
          <w:rFonts w:ascii="Times New Roman" w:hAnsi="Times New Roman" w:cs="Times New Roman"/>
        </w:rPr>
        <w:t>a period of p</w:t>
      </w:r>
      <w:r w:rsidR="00F8586F">
        <w:rPr>
          <w:rFonts w:ascii="Times New Roman" w:hAnsi="Times New Roman" w:cs="Times New Roman"/>
        </w:rPr>
        <w:t>hysiolog</w:t>
      </w:r>
      <w:r w:rsidR="00FF56BA">
        <w:rPr>
          <w:rFonts w:ascii="Times New Roman" w:hAnsi="Times New Roman" w:cs="Times New Roman"/>
        </w:rPr>
        <w:t xml:space="preserve">ical dormancy to survive </w:t>
      </w:r>
      <w:r w:rsidR="00DE0C96">
        <w:rPr>
          <w:rFonts w:ascii="Times New Roman" w:hAnsi="Times New Roman" w:cs="Times New Roman"/>
        </w:rPr>
        <w:t xml:space="preserve">colder temperatures </w:t>
      </w:r>
      <w:r w:rsidR="00F8586F">
        <w:rPr>
          <w:rFonts w:ascii="Times New Roman" w:hAnsi="Times New Roman" w:cs="Times New Roman"/>
        </w:rPr>
        <w:t xml:space="preserve">– </w:t>
      </w:r>
      <w:r w:rsidR="00DE0C96">
        <w:rPr>
          <w:rFonts w:ascii="Times New Roman" w:hAnsi="Times New Roman" w:cs="Times New Roman"/>
        </w:rPr>
        <w:t>in a variety of overwintering states (</w:t>
      </w:r>
      <w:r w:rsidR="001653DB">
        <w:rPr>
          <w:rFonts w:ascii="Times New Roman" w:hAnsi="Times New Roman" w:cs="Times New Roman"/>
        </w:rPr>
        <w:t xml:space="preserve">e.g., </w:t>
      </w:r>
      <w:r w:rsidR="00DE0C96">
        <w:rPr>
          <w:rFonts w:ascii="Times New Roman" w:hAnsi="Times New Roman" w:cs="Times New Roman"/>
        </w:rPr>
        <w:t>Brown Hairstreak</w:t>
      </w:r>
      <w:r w:rsidR="001653DB">
        <w:rPr>
          <w:rFonts w:ascii="Times New Roman" w:hAnsi="Times New Roman" w:cs="Times New Roman"/>
        </w:rPr>
        <w:t xml:space="preserve"> </w:t>
      </w:r>
      <w:r w:rsidR="001653DB" w:rsidRPr="001653DB">
        <w:rPr>
          <w:rFonts w:ascii="Times New Roman" w:hAnsi="Times New Roman" w:cs="Times New Roman"/>
          <w:i/>
        </w:rPr>
        <w:t xml:space="preserve">Thecla </w:t>
      </w:r>
      <w:proofErr w:type="spellStart"/>
      <w:r w:rsidR="001653DB" w:rsidRPr="001653DB">
        <w:rPr>
          <w:rFonts w:ascii="Times New Roman" w:hAnsi="Times New Roman" w:cs="Times New Roman"/>
          <w:i/>
        </w:rPr>
        <w:t>betulae</w:t>
      </w:r>
      <w:proofErr w:type="spellEnd"/>
      <w:r w:rsidR="001653DB">
        <w:rPr>
          <w:rFonts w:ascii="Times New Roman" w:hAnsi="Times New Roman" w:cs="Times New Roman"/>
        </w:rPr>
        <w:t xml:space="preserve">, </w:t>
      </w:r>
      <w:r w:rsidR="00DE0C96">
        <w:rPr>
          <w:rFonts w:ascii="Times New Roman" w:hAnsi="Times New Roman" w:cs="Times New Roman"/>
        </w:rPr>
        <w:t xml:space="preserve">egg; </w:t>
      </w:r>
      <w:proofErr w:type="spellStart"/>
      <w:r w:rsidR="00DE0C96">
        <w:rPr>
          <w:rFonts w:ascii="Times New Roman" w:hAnsi="Times New Roman" w:cs="Times New Roman"/>
        </w:rPr>
        <w:t>Meadown</w:t>
      </w:r>
      <w:proofErr w:type="spellEnd"/>
      <w:r w:rsidR="00DE0C96">
        <w:rPr>
          <w:rFonts w:ascii="Times New Roman" w:hAnsi="Times New Roman" w:cs="Times New Roman"/>
        </w:rPr>
        <w:t xml:space="preserve"> Brown</w:t>
      </w:r>
      <w:r w:rsidR="001653DB">
        <w:rPr>
          <w:rFonts w:ascii="Times New Roman" w:hAnsi="Times New Roman" w:cs="Times New Roman"/>
        </w:rPr>
        <w:t xml:space="preserve"> </w:t>
      </w:r>
      <w:proofErr w:type="spellStart"/>
      <w:r w:rsidR="001653DB" w:rsidRPr="001653DB">
        <w:rPr>
          <w:rFonts w:ascii="Times New Roman" w:hAnsi="Times New Roman" w:cs="Times New Roman"/>
          <w:i/>
        </w:rPr>
        <w:t>Maniola</w:t>
      </w:r>
      <w:proofErr w:type="spellEnd"/>
      <w:r w:rsidR="001653DB" w:rsidRPr="001653DB">
        <w:rPr>
          <w:rFonts w:ascii="Times New Roman" w:hAnsi="Times New Roman" w:cs="Times New Roman"/>
          <w:i/>
        </w:rPr>
        <w:t xml:space="preserve"> </w:t>
      </w:r>
      <w:proofErr w:type="spellStart"/>
      <w:r w:rsidR="001653DB" w:rsidRPr="001653DB">
        <w:rPr>
          <w:rFonts w:ascii="Times New Roman" w:hAnsi="Times New Roman" w:cs="Times New Roman"/>
          <w:i/>
        </w:rPr>
        <w:t>jurtina</w:t>
      </w:r>
      <w:proofErr w:type="spellEnd"/>
      <w:r w:rsidR="001653DB">
        <w:rPr>
          <w:rFonts w:ascii="Times New Roman" w:hAnsi="Times New Roman" w:cs="Times New Roman"/>
        </w:rPr>
        <w:t xml:space="preserve">, </w:t>
      </w:r>
      <w:r w:rsidR="00DE0C96">
        <w:rPr>
          <w:rFonts w:ascii="Times New Roman" w:hAnsi="Times New Roman" w:cs="Times New Roman"/>
        </w:rPr>
        <w:t xml:space="preserve">larva; Orange-tip </w:t>
      </w:r>
      <w:proofErr w:type="spellStart"/>
      <w:r w:rsidR="001653DB" w:rsidRPr="001653DB">
        <w:rPr>
          <w:rFonts w:ascii="Times New Roman" w:hAnsi="Times New Roman" w:cs="Times New Roman"/>
          <w:i/>
        </w:rPr>
        <w:t>Anthocharis</w:t>
      </w:r>
      <w:proofErr w:type="spellEnd"/>
      <w:r w:rsidR="001653DB" w:rsidRPr="001653DB">
        <w:rPr>
          <w:rFonts w:ascii="Times New Roman" w:hAnsi="Times New Roman" w:cs="Times New Roman"/>
          <w:i/>
        </w:rPr>
        <w:t xml:space="preserve"> </w:t>
      </w:r>
      <w:proofErr w:type="spellStart"/>
      <w:r w:rsidR="001653DB" w:rsidRPr="001653DB">
        <w:rPr>
          <w:rFonts w:ascii="Times New Roman" w:hAnsi="Times New Roman" w:cs="Times New Roman"/>
          <w:i/>
        </w:rPr>
        <w:t>cardamines</w:t>
      </w:r>
      <w:proofErr w:type="spellEnd"/>
      <w:r w:rsidR="001653DB">
        <w:rPr>
          <w:rFonts w:ascii="Times New Roman" w:hAnsi="Times New Roman" w:cs="Times New Roman"/>
        </w:rPr>
        <w:t xml:space="preserve">, </w:t>
      </w:r>
      <w:r w:rsidR="00DE0C96">
        <w:rPr>
          <w:rFonts w:ascii="Times New Roman" w:hAnsi="Times New Roman" w:cs="Times New Roman"/>
        </w:rPr>
        <w:t>pupa; Brimstone</w:t>
      </w:r>
      <w:r w:rsidR="001653DB">
        <w:rPr>
          <w:rFonts w:ascii="Times New Roman" w:hAnsi="Times New Roman" w:cs="Times New Roman"/>
        </w:rPr>
        <w:t xml:space="preserve"> </w:t>
      </w:r>
      <w:proofErr w:type="spellStart"/>
      <w:r w:rsidR="001653DB" w:rsidRPr="001653DB">
        <w:rPr>
          <w:rFonts w:ascii="Times New Roman" w:hAnsi="Times New Roman" w:cs="Times New Roman"/>
          <w:i/>
        </w:rPr>
        <w:t>Gonepteryx</w:t>
      </w:r>
      <w:proofErr w:type="spellEnd"/>
      <w:r w:rsidR="001653DB" w:rsidRPr="001653DB">
        <w:rPr>
          <w:rFonts w:ascii="Times New Roman" w:hAnsi="Times New Roman" w:cs="Times New Roman"/>
          <w:i/>
        </w:rPr>
        <w:t xml:space="preserve"> </w:t>
      </w:r>
      <w:proofErr w:type="spellStart"/>
      <w:r w:rsidR="001653DB" w:rsidRPr="001653DB">
        <w:rPr>
          <w:rFonts w:ascii="Times New Roman" w:hAnsi="Times New Roman" w:cs="Times New Roman"/>
          <w:i/>
        </w:rPr>
        <w:t>rhamni</w:t>
      </w:r>
      <w:proofErr w:type="spellEnd"/>
      <w:r w:rsidR="001653DB">
        <w:rPr>
          <w:rFonts w:ascii="Times New Roman" w:hAnsi="Times New Roman" w:cs="Times New Roman"/>
        </w:rPr>
        <w:t xml:space="preserve">, </w:t>
      </w:r>
      <w:r w:rsidR="000105E5">
        <w:rPr>
          <w:rFonts w:ascii="Times New Roman" w:hAnsi="Times New Roman" w:cs="Times New Roman"/>
        </w:rPr>
        <w:t xml:space="preserve">adult). As global surface temperatures have increased since the early twentieth century onwards (IPCC, 2013), this has coincided with </w:t>
      </w:r>
      <w:r w:rsidR="00DE0C96">
        <w:rPr>
          <w:rFonts w:ascii="Times New Roman" w:hAnsi="Times New Roman" w:cs="Times New Roman"/>
        </w:rPr>
        <w:t xml:space="preserve">earlier emergence </w:t>
      </w:r>
      <w:r w:rsidR="00F8586F">
        <w:rPr>
          <w:rFonts w:ascii="Times New Roman" w:hAnsi="Times New Roman" w:cs="Times New Roman"/>
        </w:rPr>
        <w:t>(</w:t>
      </w:r>
      <w:r w:rsidR="00C66423">
        <w:rPr>
          <w:rFonts w:ascii="Times New Roman" w:hAnsi="Times New Roman" w:cs="Times New Roman"/>
        </w:rPr>
        <w:t>e.g., Sparks &amp; Yates, 1997; Roy &amp; Sparks, 2000</w:t>
      </w:r>
      <w:r w:rsidR="00F8586F">
        <w:rPr>
          <w:rFonts w:ascii="Times New Roman" w:hAnsi="Times New Roman" w:cs="Times New Roman"/>
        </w:rPr>
        <w:t>)</w:t>
      </w:r>
      <w:r w:rsidR="00C66423">
        <w:rPr>
          <w:rFonts w:ascii="Times New Roman" w:hAnsi="Times New Roman" w:cs="Times New Roman"/>
        </w:rPr>
        <w:t>,</w:t>
      </w:r>
      <w:r w:rsidR="00F8586F">
        <w:rPr>
          <w:rFonts w:ascii="Times New Roman" w:hAnsi="Times New Roman" w:cs="Times New Roman"/>
        </w:rPr>
        <w:t xml:space="preserve"> perhaps because </w:t>
      </w:r>
      <w:r w:rsidR="00DE0C96">
        <w:rPr>
          <w:rFonts w:ascii="Times New Roman" w:hAnsi="Times New Roman" w:cs="Times New Roman"/>
        </w:rPr>
        <w:t xml:space="preserve">the insects are awakened from </w:t>
      </w:r>
      <w:r w:rsidR="001653DB">
        <w:rPr>
          <w:rFonts w:ascii="Times New Roman" w:hAnsi="Times New Roman" w:cs="Times New Roman"/>
        </w:rPr>
        <w:t>diapause</w:t>
      </w:r>
      <w:r w:rsidR="00DE0C96">
        <w:rPr>
          <w:rFonts w:ascii="Times New Roman" w:hAnsi="Times New Roman" w:cs="Times New Roman"/>
        </w:rPr>
        <w:t xml:space="preserve"> at an earlier point of the year.</w:t>
      </w:r>
    </w:p>
    <w:p w:rsidR="00865BCD" w:rsidRDefault="00604B8D">
      <w:pPr>
        <w:rPr>
          <w:rFonts w:ascii="Times New Roman" w:hAnsi="Times New Roman" w:cs="Times New Roman"/>
        </w:rPr>
      </w:pPr>
      <w:r>
        <w:rPr>
          <w:rFonts w:ascii="Times New Roman" w:hAnsi="Times New Roman" w:cs="Times New Roman"/>
        </w:rPr>
        <w:t xml:space="preserve">We wished to </w:t>
      </w:r>
      <w:r w:rsidR="00061F98">
        <w:rPr>
          <w:rFonts w:ascii="Times New Roman" w:hAnsi="Times New Roman" w:cs="Times New Roman"/>
        </w:rPr>
        <w:t xml:space="preserve">a) </w:t>
      </w:r>
      <w:r w:rsidR="00DB1D1B">
        <w:rPr>
          <w:rFonts w:ascii="Times New Roman" w:hAnsi="Times New Roman" w:cs="Times New Roman"/>
        </w:rPr>
        <w:t xml:space="preserve">quantify date of </w:t>
      </w:r>
      <w:r w:rsidR="00DB1D1B" w:rsidRPr="00C0137F">
        <w:rPr>
          <w:rFonts w:ascii="Times New Roman" w:hAnsi="Times New Roman" w:cs="Times New Roman"/>
          <w:i/>
        </w:rPr>
        <w:t>first emergence</w:t>
      </w:r>
      <w:r w:rsidR="00DB1D1B">
        <w:rPr>
          <w:rFonts w:ascii="Times New Roman" w:hAnsi="Times New Roman" w:cs="Times New Roman"/>
        </w:rPr>
        <w:t xml:space="preserve"> of </w:t>
      </w:r>
      <w:r w:rsidR="00865BCD">
        <w:rPr>
          <w:rFonts w:ascii="Times New Roman" w:hAnsi="Times New Roman" w:cs="Times New Roman"/>
        </w:rPr>
        <w:t xml:space="preserve">a range of </w:t>
      </w:r>
      <w:r w:rsidR="00DB1D1B">
        <w:rPr>
          <w:rFonts w:ascii="Times New Roman" w:hAnsi="Times New Roman" w:cs="Times New Roman"/>
        </w:rPr>
        <w:t>butterfly speci</w:t>
      </w:r>
      <w:r w:rsidR="00CE21D1">
        <w:rPr>
          <w:rFonts w:ascii="Times New Roman" w:hAnsi="Times New Roman" w:cs="Times New Roman"/>
        </w:rPr>
        <w:t>es in Yorkshire from1995 to 2014</w:t>
      </w:r>
      <w:r w:rsidR="00061F98">
        <w:rPr>
          <w:rFonts w:ascii="Times New Roman" w:hAnsi="Times New Roman" w:cs="Times New Roman"/>
        </w:rPr>
        <w:t xml:space="preserve">, b) </w:t>
      </w:r>
      <w:r w:rsidR="00BB7994">
        <w:rPr>
          <w:rFonts w:ascii="Times New Roman" w:hAnsi="Times New Roman" w:cs="Times New Roman"/>
        </w:rPr>
        <w:t xml:space="preserve">investigate what changes in temperature there might have been in Yorkshire over the same </w:t>
      </w:r>
      <w:r w:rsidR="00255898">
        <w:rPr>
          <w:rFonts w:ascii="Times New Roman" w:hAnsi="Times New Roman" w:cs="Times New Roman"/>
        </w:rPr>
        <w:t xml:space="preserve">time </w:t>
      </w:r>
      <w:r w:rsidR="00BB7994">
        <w:rPr>
          <w:rFonts w:ascii="Times New Roman" w:hAnsi="Times New Roman" w:cs="Times New Roman"/>
        </w:rPr>
        <w:t>period</w:t>
      </w:r>
      <w:r w:rsidR="00061F98">
        <w:rPr>
          <w:rFonts w:ascii="Times New Roman" w:hAnsi="Times New Roman" w:cs="Times New Roman"/>
        </w:rPr>
        <w:t xml:space="preserve"> and c), explore the relationship between date of first emergence and temperature</w:t>
      </w:r>
      <w:r w:rsidR="00BB7994">
        <w:rPr>
          <w:rFonts w:ascii="Times New Roman" w:hAnsi="Times New Roman" w:cs="Times New Roman"/>
        </w:rPr>
        <w:t>. Th</w:t>
      </w:r>
      <w:r w:rsidR="00255898">
        <w:rPr>
          <w:rFonts w:ascii="Times New Roman" w:hAnsi="Times New Roman" w:cs="Times New Roman"/>
        </w:rPr>
        <w:t>e years between 1995 and 2014 represent</w:t>
      </w:r>
      <w:r w:rsidR="00BB7994">
        <w:rPr>
          <w:rFonts w:ascii="Times New Roman" w:hAnsi="Times New Roman" w:cs="Times New Roman"/>
        </w:rPr>
        <w:t xml:space="preserve"> the longest range over which we have detailed </w:t>
      </w:r>
      <w:r w:rsidR="00DD5F35">
        <w:rPr>
          <w:rFonts w:ascii="Times New Roman" w:hAnsi="Times New Roman" w:cs="Times New Roman"/>
        </w:rPr>
        <w:t xml:space="preserve">and plentiful </w:t>
      </w:r>
      <w:r w:rsidR="00BB7994">
        <w:rPr>
          <w:rFonts w:ascii="Times New Roman" w:hAnsi="Times New Roman" w:cs="Times New Roman"/>
        </w:rPr>
        <w:t xml:space="preserve">records </w:t>
      </w:r>
      <w:r w:rsidR="00255898">
        <w:rPr>
          <w:rFonts w:ascii="Times New Roman" w:hAnsi="Times New Roman" w:cs="Times New Roman"/>
        </w:rPr>
        <w:t xml:space="preserve">of butterflies in Yorkshire, representing a period of </w:t>
      </w:r>
      <w:r w:rsidR="00255898">
        <w:rPr>
          <w:rFonts w:ascii="Times New Roman" w:hAnsi="Times New Roman" w:cs="Times New Roman"/>
        </w:rPr>
        <w:lastRenderedPageBreak/>
        <w:t xml:space="preserve">time of sufficient length to potentially demonstrate historical change in phenology (two decades, Roy &amp; Sparks, 2000) and is the first systematic analysis of local effects of climate change upon date of first emergence in Yorkshire’s butterflies. </w:t>
      </w:r>
    </w:p>
    <w:p w:rsidR="008B7422" w:rsidRPr="00B50988" w:rsidRDefault="00D441BE">
      <w:pPr>
        <w:rPr>
          <w:rFonts w:ascii="Times New Roman" w:hAnsi="Times New Roman" w:cs="Times New Roman"/>
        </w:rPr>
      </w:pPr>
      <w:r>
        <w:rPr>
          <w:rFonts w:ascii="Times New Roman" w:hAnsi="Times New Roman" w:cs="Times New Roman"/>
        </w:rPr>
        <w:t xml:space="preserve">The criterion for choice </w:t>
      </w:r>
      <w:r w:rsidR="00192180">
        <w:rPr>
          <w:rFonts w:ascii="Times New Roman" w:hAnsi="Times New Roman" w:cs="Times New Roman"/>
        </w:rPr>
        <w:t xml:space="preserve">of species </w:t>
      </w:r>
      <w:r>
        <w:rPr>
          <w:rFonts w:ascii="Times New Roman" w:hAnsi="Times New Roman" w:cs="Times New Roman"/>
        </w:rPr>
        <w:t xml:space="preserve">was that the species should be </w:t>
      </w:r>
      <w:r w:rsidR="005228FC">
        <w:rPr>
          <w:rFonts w:ascii="Times New Roman" w:hAnsi="Times New Roman" w:cs="Times New Roman"/>
        </w:rPr>
        <w:t>a mix of habitat</w:t>
      </w:r>
      <w:r>
        <w:rPr>
          <w:rFonts w:ascii="Times New Roman" w:hAnsi="Times New Roman" w:cs="Times New Roman"/>
        </w:rPr>
        <w:t xml:space="preserve"> </w:t>
      </w:r>
      <w:r w:rsidR="00930BD7">
        <w:rPr>
          <w:rFonts w:ascii="Times New Roman" w:hAnsi="Times New Roman" w:cs="Times New Roman"/>
        </w:rPr>
        <w:t xml:space="preserve">generalists and </w:t>
      </w:r>
      <w:r>
        <w:rPr>
          <w:rFonts w:ascii="Times New Roman" w:hAnsi="Times New Roman" w:cs="Times New Roman"/>
        </w:rPr>
        <w:t>specialists, have</w:t>
      </w:r>
      <w:r w:rsidR="009903DC">
        <w:rPr>
          <w:rFonts w:ascii="Times New Roman" w:hAnsi="Times New Roman" w:cs="Times New Roman"/>
        </w:rPr>
        <w:t xml:space="preserve"> an</w:t>
      </w:r>
      <w:r>
        <w:rPr>
          <w:rFonts w:ascii="Times New Roman" w:hAnsi="Times New Roman" w:cs="Times New Roman"/>
        </w:rPr>
        <w:t xml:space="preserve"> early spring emergence, </w:t>
      </w:r>
      <w:r w:rsidR="009903DC">
        <w:rPr>
          <w:rFonts w:ascii="Times New Roman" w:hAnsi="Times New Roman" w:cs="Times New Roman"/>
        </w:rPr>
        <w:t xml:space="preserve">be </w:t>
      </w:r>
      <w:r>
        <w:rPr>
          <w:rFonts w:ascii="Times New Roman" w:hAnsi="Times New Roman" w:cs="Times New Roman"/>
        </w:rPr>
        <w:t xml:space="preserve">easily identifiable by recorders, do not overwinter as adults, </w:t>
      </w:r>
      <w:r w:rsidR="009903DC">
        <w:rPr>
          <w:rFonts w:ascii="Times New Roman" w:hAnsi="Times New Roman" w:cs="Times New Roman"/>
        </w:rPr>
        <w:t xml:space="preserve">were </w:t>
      </w:r>
      <w:r>
        <w:rPr>
          <w:rFonts w:ascii="Times New Roman" w:hAnsi="Times New Roman" w:cs="Times New Roman"/>
        </w:rPr>
        <w:t xml:space="preserve">from different </w:t>
      </w:r>
      <w:r w:rsidR="005228FC">
        <w:rPr>
          <w:rFonts w:ascii="Times New Roman" w:hAnsi="Times New Roman" w:cs="Times New Roman"/>
        </w:rPr>
        <w:t xml:space="preserve">families </w:t>
      </w:r>
      <w:r>
        <w:rPr>
          <w:rFonts w:ascii="Times New Roman" w:hAnsi="Times New Roman" w:cs="Times New Roman"/>
        </w:rPr>
        <w:t xml:space="preserve">and be present in </w:t>
      </w:r>
      <w:r w:rsidR="009903DC">
        <w:rPr>
          <w:rFonts w:ascii="Times New Roman" w:hAnsi="Times New Roman" w:cs="Times New Roman"/>
        </w:rPr>
        <w:t>sufficiently large</w:t>
      </w:r>
      <w:r>
        <w:rPr>
          <w:rFonts w:ascii="Times New Roman" w:hAnsi="Times New Roman" w:cs="Times New Roman"/>
        </w:rPr>
        <w:t xml:space="preserve"> numbers</w:t>
      </w:r>
      <w:r w:rsidR="00653E43">
        <w:rPr>
          <w:rFonts w:ascii="Times New Roman" w:hAnsi="Times New Roman" w:cs="Times New Roman"/>
        </w:rPr>
        <w:t xml:space="preserve"> so as not to invite</w:t>
      </w:r>
      <w:r w:rsidR="009903DC">
        <w:rPr>
          <w:rFonts w:ascii="Times New Roman" w:hAnsi="Times New Roman" w:cs="Times New Roman"/>
        </w:rPr>
        <w:t xml:space="preserve"> sampling problems</w:t>
      </w:r>
      <w:r>
        <w:rPr>
          <w:rFonts w:ascii="Times New Roman" w:hAnsi="Times New Roman" w:cs="Times New Roman"/>
        </w:rPr>
        <w:t>.</w:t>
      </w:r>
      <w:r w:rsidR="00192180">
        <w:rPr>
          <w:rFonts w:ascii="Times New Roman" w:hAnsi="Times New Roman" w:cs="Times New Roman"/>
        </w:rPr>
        <w:t xml:space="preserve"> Some of these criteria are motivated by pragmatic reasons, such as a wish to increase our sampling p</w:t>
      </w:r>
      <w:r w:rsidR="005228FC">
        <w:rPr>
          <w:rFonts w:ascii="Times New Roman" w:hAnsi="Times New Roman" w:cs="Times New Roman"/>
        </w:rPr>
        <w:t xml:space="preserve">ool, </w:t>
      </w:r>
      <w:r w:rsidR="00192180">
        <w:rPr>
          <w:rFonts w:ascii="Times New Roman" w:hAnsi="Times New Roman" w:cs="Times New Roman"/>
        </w:rPr>
        <w:t>to reduce opportunities for recorder misidentifications</w:t>
      </w:r>
      <w:r w:rsidR="00192180">
        <w:rPr>
          <w:rStyle w:val="FootnoteReference"/>
          <w:rFonts w:ascii="Times New Roman" w:hAnsi="Times New Roman" w:cs="Times New Roman"/>
        </w:rPr>
        <w:footnoteReference w:id="1"/>
      </w:r>
      <w:r w:rsidR="005228FC">
        <w:rPr>
          <w:rFonts w:ascii="Times New Roman" w:hAnsi="Times New Roman" w:cs="Times New Roman"/>
        </w:rPr>
        <w:t xml:space="preserve"> and to discount </w:t>
      </w:r>
      <w:r w:rsidR="00A61450">
        <w:rPr>
          <w:rFonts w:ascii="Times New Roman" w:hAnsi="Times New Roman" w:cs="Times New Roman"/>
        </w:rPr>
        <w:t>early sightings of hibernating adults due to physical disturbance or one-off warm days</w:t>
      </w:r>
      <w:r w:rsidR="00491A09">
        <w:rPr>
          <w:rFonts w:ascii="Times New Roman" w:hAnsi="Times New Roman" w:cs="Times New Roman"/>
        </w:rPr>
        <w:t>.</w:t>
      </w:r>
      <w:r w:rsidR="00340D63">
        <w:rPr>
          <w:rFonts w:ascii="Times New Roman" w:hAnsi="Times New Roman" w:cs="Times New Roman"/>
        </w:rPr>
        <w:t xml:space="preserve"> The choice of having a mix of generalists and specialists, across a range of families, is to </w:t>
      </w:r>
      <w:r w:rsidR="008B7F98">
        <w:rPr>
          <w:rFonts w:ascii="Times New Roman" w:hAnsi="Times New Roman" w:cs="Times New Roman"/>
        </w:rPr>
        <w:t>strengthen</w:t>
      </w:r>
      <w:r w:rsidR="00340D63">
        <w:rPr>
          <w:rFonts w:ascii="Times New Roman" w:hAnsi="Times New Roman" w:cs="Times New Roman"/>
        </w:rPr>
        <w:t xml:space="preserve"> the </w:t>
      </w:r>
      <w:r w:rsidR="008B7F98">
        <w:rPr>
          <w:rFonts w:ascii="Times New Roman" w:hAnsi="Times New Roman" w:cs="Times New Roman"/>
        </w:rPr>
        <w:t xml:space="preserve">applicability of our results to all butterflies. Finally, </w:t>
      </w:r>
      <w:r w:rsidR="00B50988">
        <w:rPr>
          <w:rFonts w:ascii="Times New Roman" w:hAnsi="Times New Roman" w:cs="Times New Roman"/>
        </w:rPr>
        <w:t xml:space="preserve">studies have shown that earlier emergence of butterfly species is especially marked for spring species (Sparks &amp; Yates, 1997; Roy &amp; Sparks, 2000). As such, we </w:t>
      </w:r>
      <w:r>
        <w:rPr>
          <w:rFonts w:ascii="Times New Roman" w:hAnsi="Times New Roman" w:cs="Times New Roman"/>
        </w:rPr>
        <w:t>chose a ‘Nymphalid’ (</w:t>
      </w:r>
      <w:proofErr w:type="spellStart"/>
      <w:r w:rsidRPr="009903DC">
        <w:rPr>
          <w:rFonts w:ascii="Times New Roman" w:hAnsi="Times New Roman" w:cs="Times New Roman"/>
          <w:i/>
        </w:rPr>
        <w:t>Nymphalidae</w:t>
      </w:r>
      <w:proofErr w:type="spellEnd"/>
      <w:r>
        <w:rPr>
          <w:rFonts w:ascii="Times New Roman" w:hAnsi="Times New Roman" w:cs="Times New Roman"/>
        </w:rPr>
        <w:t>)</w:t>
      </w:r>
      <w:r w:rsidR="009903DC">
        <w:rPr>
          <w:rFonts w:ascii="Times New Roman" w:hAnsi="Times New Roman" w:cs="Times New Roman"/>
        </w:rPr>
        <w:t>,</w:t>
      </w:r>
      <w:r>
        <w:rPr>
          <w:rFonts w:ascii="Times New Roman" w:hAnsi="Times New Roman" w:cs="Times New Roman"/>
        </w:rPr>
        <w:t xml:space="preserve"> the Speckled Wood (</w:t>
      </w:r>
      <w:proofErr w:type="spellStart"/>
      <w:r w:rsidRPr="009903DC">
        <w:rPr>
          <w:rFonts w:ascii="Times New Roman" w:hAnsi="Times New Roman" w:cs="Times New Roman"/>
          <w:i/>
        </w:rPr>
        <w:t>Pararge</w:t>
      </w:r>
      <w:proofErr w:type="spellEnd"/>
      <w:r w:rsidRPr="009903DC">
        <w:rPr>
          <w:rFonts w:ascii="Times New Roman" w:hAnsi="Times New Roman" w:cs="Times New Roman"/>
          <w:i/>
        </w:rPr>
        <w:t xml:space="preserve"> </w:t>
      </w:r>
      <w:proofErr w:type="spellStart"/>
      <w:r w:rsidRPr="009903DC">
        <w:rPr>
          <w:rFonts w:ascii="Times New Roman" w:hAnsi="Times New Roman" w:cs="Times New Roman"/>
          <w:i/>
        </w:rPr>
        <w:t>aegeria</w:t>
      </w:r>
      <w:proofErr w:type="spellEnd"/>
      <w:r w:rsidR="009903DC">
        <w:rPr>
          <w:rFonts w:ascii="Times New Roman" w:hAnsi="Times New Roman" w:cs="Times New Roman"/>
        </w:rPr>
        <w:t>);</w:t>
      </w:r>
      <w:r>
        <w:rPr>
          <w:rFonts w:ascii="Times New Roman" w:hAnsi="Times New Roman" w:cs="Times New Roman"/>
        </w:rPr>
        <w:t xml:space="preserve"> a</w:t>
      </w:r>
      <w:r w:rsidR="009903DC">
        <w:rPr>
          <w:rFonts w:ascii="Times New Roman" w:hAnsi="Times New Roman" w:cs="Times New Roman"/>
        </w:rPr>
        <w:t xml:space="preserve"> ‘Blue’ (</w:t>
      </w:r>
      <w:proofErr w:type="spellStart"/>
      <w:r w:rsidR="009903DC" w:rsidRPr="009903DC">
        <w:rPr>
          <w:rFonts w:ascii="Times New Roman" w:hAnsi="Times New Roman" w:cs="Times New Roman"/>
          <w:i/>
        </w:rPr>
        <w:t>Lycaenidae</w:t>
      </w:r>
      <w:proofErr w:type="spellEnd"/>
      <w:r w:rsidR="009903DC">
        <w:rPr>
          <w:rFonts w:ascii="Times New Roman" w:hAnsi="Times New Roman" w:cs="Times New Roman"/>
        </w:rPr>
        <w:t>), the</w:t>
      </w:r>
      <w:r>
        <w:rPr>
          <w:rFonts w:ascii="Times New Roman" w:hAnsi="Times New Roman" w:cs="Times New Roman"/>
        </w:rPr>
        <w:t xml:space="preserve"> Holly Blue (</w:t>
      </w:r>
      <w:proofErr w:type="spellStart"/>
      <w:r w:rsidR="009903DC" w:rsidRPr="00C12A7B">
        <w:rPr>
          <w:rFonts w:ascii="Times New Roman" w:hAnsi="Times New Roman" w:cs="Times New Roman"/>
          <w:i/>
        </w:rPr>
        <w:t>Celastrina</w:t>
      </w:r>
      <w:proofErr w:type="spellEnd"/>
      <w:r w:rsidR="009903DC" w:rsidRPr="00C12A7B">
        <w:rPr>
          <w:rFonts w:ascii="Times New Roman" w:hAnsi="Times New Roman" w:cs="Times New Roman"/>
          <w:i/>
        </w:rPr>
        <w:t xml:space="preserve"> </w:t>
      </w:r>
      <w:proofErr w:type="spellStart"/>
      <w:r w:rsidR="009903DC" w:rsidRPr="00C12A7B">
        <w:rPr>
          <w:rFonts w:ascii="Times New Roman" w:hAnsi="Times New Roman" w:cs="Times New Roman"/>
          <w:i/>
        </w:rPr>
        <w:t>argiolus</w:t>
      </w:r>
      <w:proofErr w:type="spellEnd"/>
      <w:r>
        <w:rPr>
          <w:rFonts w:ascii="Times New Roman" w:hAnsi="Times New Roman" w:cs="Times New Roman"/>
        </w:rPr>
        <w:t>)</w:t>
      </w:r>
      <w:r w:rsidR="009903DC">
        <w:rPr>
          <w:rFonts w:ascii="Times New Roman" w:hAnsi="Times New Roman" w:cs="Times New Roman"/>
        </w:rPr>
        <w:t>;</w:t>
      </w:r>
      <w:r>
        <w:rPr>
          <w:rFonts w:ascii="Times New Roman" w:hAnsi="Times New Roman" w:cs="Times New Roman"/>
        </w:rPr>
        <w:t xml:space="preserve"> a ‘White’ (</w:t>
      </w:r>
      <w:proofErr w:type="spellStart"/>
      <w:r w:rsidRPr="00D441BE">
        <w:rPr>
          <w:rFonts w:ascii="Times New Roman" w:hAnsi="Times New Roman" w:cs="Times New Roman"/>
          <w:i/>
        </w:rPr>
        <w:t>Pieridae</w:t>
      </w:r>
      <w:proofErr w:type="spellEnd"/>
      <w:r>
        <w:rPr>
          <w:rFonts w:ascii="Times New Roman" w:hAnsi="Times New Roman" w:cs="Times New Roman"/>
        </w:rPr>
        <w:t>)</w:t>
      </w:r>
      <w:r w:rsidR="009903DC">
        <w:rPr>
          <w:rFonts w:ascii="Times New Roman" w:hAnsi="Times New Roman" w:cs="Times New Roman"/>
        </w:rPr>
        <w:t>, the</w:t>
      </w:r>
      <w:r>
        <w:rPr>
          <w:rFonts w:ascii="Times New Roman" w:hAnsi="Times New Roman" w:cs="Times New Roman"/>
        </w:rPr>
        <w:t xml:space="preserve"> Orange-tip (</w:t>
      </w:r>
      <w:proofErr w:type="spellStart"/>
      <w:r w:rsidRPr="00D441BE">
        <w:rPr>
          <w:rFonts w:ascii="Times New Roman" w:hAnsi="Times New Roman" w:cs="Times New Roman"/>
          <w:i/>
        </w:rPr>
        <w:t>Anthocharis</w:t>
      </w:r>
      <w:proofErr w:type="spellEnd"/>
      <w:r w:rsidRPr="00D441BE">
        <w:rPr>
          <w:rFonts w:ascii="Times New Roman" w:hAnsi="Times New Roman" w:cs="Times New Roman"/>
          <w:i/>
        </w:rPr>
        <w:t xml:space="preserve"> </w:t>
      </w:r>
      <w:proofErr w:type="spellStart"/>
      <w:r w:rsidRPr="00D441BE">
        <w:rPr>
          <w:rFonts w:ascii="Times New Roman" w:hAnsi="Times New Roman" w:cs="Times New Roman"/>
          <w:i/>
        </w:rPr>
        <w:t>cardamines</w:t>
      </w:r>
      <w:proofErr w:type="spellEnd"/>
      <w:r>
        <w:rPr>
          <w:rFonts w:ascii="Times New Roman" w:hAnsi="Times New Roman" w:cs="Times New Roman"/>
        </w:rPr>
        <w:t>)</w:t>
      </w:r>
      <w:r w:rsidR="009903DC">
        <w:rPr>
          <w:rFonts w:ascii="Times New Roman" w:hAnsi="Times New Roman" w:cs="Times New Roman"/>
        </w:rPr>
        <w:t xml:space="preserve">; </w:t>
      </w:r>
      <w:r>
        <w:rPr>
          <w:rFonts w:ascii="Times New Roman" w:hAnsi="Times New Roman" w:cs="Times New Roman"/>
        </w:rPr>
        <w:t xml:space="preserve">and a </w:t>
      </w:r>
      <w:r w:rsidR="009903DC">
        <w:rPr>
          <w:rFonts w:ascii="Times New Roman" w:hAnsi="Times New Roman" w:cs="Times New Roman"/>
        </w:rPr>
        <w:t>‘</w:t>
      </w:r>
      <w:r>
        <w:rPr>
          <w:rFonts w:ascii="Times New Roman" w:hAnsi="Times New Roman" w:cs="Times New Roman"/>
        </w:rPr>
        <w:t>Skipper</w:t>
      </w:r>
      <w:r w:rsidR="009903DC">
        <w:rPr>
          <w:rFonts w:ascii="Times New Roman" w:hAnsi="Times New Roman" w:cs="Times New Roman"/>
        </w:rPr>
        <w:t>’</w:t>
      </w:r>
      <w:r>
        <w:rPr>
          <w:rFonts w:ascii="Times New Roman" w:hAnsi="Times New Roman" w:cs="Times New Roman"/>
        </w:rPr>
        <w:t xml:space="preserve"> (</w:t>
      </w:r>
      <w:proofErr w:type="spellStart"/>
      <w:r w:rsidRPr="009903DC">
        <w:rPr>
          <w:rFonts w:ascii="Times New Roman" w:hAnsi="Times New Roman" w:cs="Times New Roman"/>
          <w:i/>
        </w:rPr>
        <w:t>Hesperidae</w:t>
      </w:r>
      <w:proofErr w:type="spellEnd"/>
      <w:r>
        <w:rPr>
          <w:rFonts w:ascii="Times New Roman" w:hAnsi="Times New Roman" w:cs="Times New Roman"/>
        </w:rPr>
        <w:t>)</w:t>
      </w:r>
      <w:r w:rsidR="009903DC">
        <w:rPr>
          <w:rFonts w:ascii="Times New Roman" w:hAnsi="Times New Roman" w:cs="Times New Roman"/>
        </w:rPr>
        <w:t>, the</w:t>
      </w:r>
      <w:r>
        <w:rPr>
          <w:rFonts w:ascii="Times New Roman" w:hAnsi="Times New Roman" w:cs="Times New Roman"/>
        </w:rPr>
        <w:t xml:space="preserve"> Dingy Skipper (</w:t>
      </w:r>
      <w:proofErr w:type="spellStart"/>
      <w:r w:rsidRPr="009903DC">
        <w:rPr>
          <w:rFonts w:ascii="Times New Roman" w:hAnsi="Times New Roman" w:cs="Times New Roman"/>
          <w:i/>
        </w:rPr>
        <w:t>Erynnis</w:t>
      </w:r>
      <w:proofErr w:type="spellEnd"/>
      <w:r w:rsidRPr="009903DC">
        <w:rPr>
          <w:rFonts w:ascii="Times New Roman" w:hAnsi="Times New Roman" w:cs="Times New Roman"/>
          <w:i/>
        </w:rPr>
        <w:t xml:space="preserve"> </w:t>
      </w:r>
      <w:proofErr w:type="spellStart"/>
      <w:r w:rsidRPr="009903DC">
        <w:rPr>
          <w:rFonts w:ascii="Times New Roman" w:hAnsi="Times New Roman" w:cs="Times New Roman"/>
          <w:i/>
        </w:rPr>
        <w:t>tages</w:t>
      </w:r>
      <w:proofErr w:type="spellEnd"/>
      <w:r>
        <w:rPr>
          <w:rFonts w:ascii="Times New Roman" w:hAnsi="Times New Roman" w:cs="Times New Roman"/>
        </w:rPr>
        <w:t>).</w:t>
      </w:r>
      <w:r w:rsidR="003E3E96">
        <w:rPr>
          <w:rFonts w:ascii="Times New Roman" w:hAnsi="Times New Roman" w:cs="Times New Roman"/>
        </w:rPr>
        <w:t xml:space="preserve"> </w:t>
      </w:r>
    </w:p>
    <w:p w:rsidR="002B5A1A" w:rsidRPr="00654602" w:rsidRDefault="00D53965">
      <w:pPr>
        <w:rPr>
          <w:rFonts w:ascii="Times New Roman" w:hAnsi="Times New Roman" w:cs="Times New Roman"/>
          <w:b/>
        </w:rPr>
      </w:pPr>
      <w:r w:rsidRPr="00654602">
        <w:rPr>
          <w:rFonts w:ascii="Times New Roman" w:hAnsi="Times New Roman" w:cs="Times New Roman"/>
          <w:b/>
        </w:rPr>
        <w:t>Method</w:t>
      </w:r>
      <w:r w:rsidR="00D441BE" w:rsidRPr="00654602">
        <w:rPr>
          <w:rFonts w:ascii="Times New Roman" w:hAnsi="Times New Roman" w:cs="Times New Roman"/>
          <w:b/>
        </w:rPr>
        <w:t xml:space="preserve">  </w:t>
      </w:r>
      <w:r w:rsidR="00DE0C96" w:rsidRPr="00654602">
        <w:rPr>
          <w:rFonts w:ascii="Times New Roman" w:hAnsi="Times New Roman" w:cs="Times New Roman"/>
          <w:b/>
        </w:rPr>
        <w:t xml:space="preserve">  </w:t>
      </w:r>
    </w:p>
    <w:p w:rsidR="00E13D77" w:rsidRDefault="002B5A1A" w:rsidP="00D77C0C">
      <w:pPr>
        <w:rPr>
          <w:rFonts w:ascii="Times New Roman" w:hAnsi="Times New Roman" w:cs="Times New Roman"/>
        </w:rPr>
      </w:pPr>
      <w:r>
        <w:rPr>
          <w:rFonts w:ascii="Times New Roman" w:hAnsi="Times New Roman" w:cs="Times New Roman"/>
        </w:rPr>
        <w:t xml:space="preserve">We searched the </w:t>
      </w:r>
      <w:r w:rsidR="00654602">
        <w:rPr>
          <w:rFonts w:ascii="Times New Roman" w:hAnsi="Times New Roman" w:cs="Times New Roman"/>
        </w:rPr>
        <w:t xml:space="preserve">Butterfly Conservation </w:t>
      </w:r>
      <w:r>
        <w:rPr>
          <w:rFonts w:ascii="Times New Roman" w:hAnsi="Times New Roman" w:cs="Times New Roman"/>
        </w:rPr>
        <w:t>da</w:t>
      </w:r>
      <w:r w:rsidR="00CE21D1">
        <w:rPr>
          <w:rFonts w:ascii="Times New Roman" w:hAnsi="Times New Roman" w:cs="Times New Roman"/>
        </w:rPr>
        <w:t xml:space="preserve">tabase </w:t>
      </w:r>
      <w:r w:rsidR="00B50988">
        <w:rPr>
          <w:rFonts w:ascii="Times New Roman" w:hAnsi="Times New Roman" w:cs="Times New Roman"/>
        </w:rPr>
        <w:t xml:space="preserve">for </w:t>
      </w:r>
      <w:r w:rsidR="00CE21D1">
        <w:rPr>
          <w:rFonts w:ascii="Times New Roman" w:hAnsi="Times New Roman" w:cs="Times New Roman"/>
        </w:rPr>
        <w:t xml:space="preserve">records </w:t>
      </w:r>
      <w:r w:rsidR="00B50988">
        <w:rPr>
          <w:rFonts w:ascii="Times New Roman" w:hAnsi="Times New Roman" w:cs="Times New Roman"/>
        </w:rPr>
        <w:t xml:space="preserve">of our target species for the period </w:t>
      </w:r>
      <w:r w:rsidR="00CE21D1">
        <w:rPr>
          <w:rFonts w:ascii="Times New Roman" w:hAnsi="Times New Roman" w:cs="Times New Roman"/>
        </w:rPr>
        <w:t>1995 to 2014</w:t>
      </w:r>
      <w:r w:rsidR="00B50988">
        <w:rPr>
          <w:rFonts w:ascii="Times New Roman" w:hAnsi="Times New Roman" w:cs="Times New Roman"/>
        </w:rPr>
        <w:t xml:space="preserve"> from</w:t>
      </w:r>
      <w:r>
        <w:rPr>
          <w:rFonts w:ascii="Times New Roman" w:hAnsi="Times New Roman" w:cs="Times New Roman"/>
        </w:rPr>
        <w:t xml:space="preserve"> the five </w:t>
      </w:r>
      <w:proofErr w:type="spellStart"/>
      <w:r>
        <w:rPr>
          <w:rFonts w:ascii="Times New Roman" w:hAnsi="Times New Roman" w:cs="Times New Roman"/>
        </w:rPr>
        <w:t>Watsonian</w:t>
      </w:r>
      <w:proofErr w:type="spellEnd"/>
      <w:r>
        <w:rPr>
          <w:rFonts w:ascii="Times New Roman" w:hAnsi="Times New Roman" w:cs="Times New Roman"/>
        </w:rPr>
        <w:t xml:space="preserve"> vice-counties (VC61-VC65) traditionally comprising the </w:t>
      </w:r>
      <w:r w:rsidR="0068599C">
        <w:rPr>
          <w:rFonts w:ascii="Times New Roman" w:hAnsi="Times New Roman" w:cs="Times New Roman"/>
        </w:rPr>
        <w:t>c</w:t>
      </w:r>
      <w:r>
        <w:rPr>
          <w:rFonts w:ascii="Times New Roman" w:hAnsi="Times New Roman" w:cs="Times New Roman"/>
        </w:rPr>
        <w:t>ounty of Yorkshire</w:t>
      </w:r>
      <w:r w:rsidR="000E2397">
        <w:rPr>
          <w:rFonts w:ascii="Times New Roman" w:hAnsi="Times New Roman" w:cs="Times New Roman"/>
        </w:rPr>
        <w:t xml:space="preserve"> for recording purposes</w:t>
      </w:r>
      <w:r>
        <w:rPr>
          <w:rFonts w:ascii="Times New Roman" w:hAnsi="Times New Roman" w:cs="Times New Roman"/>
        </w:rPr>
        <w:t xml:space="preserve">. </w:t>
      </w:r>
      <w:r w:rsidR="000E2397">
        <w:rPr>
          <w:rFonts w:ascii="Times New Roman" w:hAnsi="Times New Roman" w:cs="Times New Roman"/>
        </w:rPr>
        <w:t xml:space="preserve">For </w:t>
      </w:r>
      <w:r w:rsidR="00654602">
        <w:rPr>
          <w:rFonts w:ascii="Times New Roman" w:hAnsi="Times New Roman" w:cs="Times New Roman"/>
        </w:rPr>
        <w:t>each year</w:t>
      </w:r>
      <w:r w:rsidR="005D382E">
        <w:rPr>
          <w:rStyle w:val="FootnoteReference"/>
          <w:rFonts w:ascii="Times New Roman" w:hAnsi="Times New Roman" w:cs="Times New Roman"/>
        </w:rPr>
        <w:footnoteReference w:id="2"/>
      </w:r>
      <w:r w:rsidR="00654602">
        <w:rPr>
          <w:rFonts w:ascii="Times New Roman" w:hAnsi="Times New Roman" w:cs="Times New Roman"/>
        </w:rPr>
        <w:t xml:space="preserve"> we found the </w:t>
      </w:r>
      <w:r w:rsidR="000E2397">
        <w:rPr>
          <w:rFonts w:ascii="Times New Roman" w:hAnsi="Times New Roman" w:cs="Times New Roman"/>
        </w:rPr>
        <w:t xml:space="preserve">dates of </w:t>
      </w:r>
      <w:r w:rsidR="00B50988">
        <w:rPr>
          <w:rFonts w:ascii="Times New Roman" w:hAnsi="Times New Roman" w:cs="Times New Roman"/>
        </w:rPr>
        <w:t>the five earliest records of each target species</w:t>
      </w:r>
      <w:r w:rsidR="00E802CB">
        <w:rPr>
          <w:rFonts w:ascii="Times New Roman" w:hAnsi="Times New Roman" w:cs="Times New Roman"/>
        </w:rPr>
        <w:t xml:space="preserve"> and took the mean. This provided a </w:t>
      </w:r>
      <w:r w:rsidR="000E2397">
        <w:rPr>
          <w:rFonts w:ascii="Times New Roman" w:hAnsi="Times New Roman" w:cs="Times New Roman"/>
        </w:rPr>
        <w:t xml:space="preserve">reasonably unbiased </w:t>
      </w:r>
      <w:r w:rsidR="00654602">
        <w:rPr>
          <w:rFonts w:ascii="Times New Roman" w:hAnsi="Times New Roman" w:cs="Times New Roman"/>
        </w:rPr>
        <w:t xml:space="preserve">estimate of </w:t>
      </w:r>
      <w:r w:rsidR="00E802CB">
        <w:rPr>
          <w:rFonts w:ascii="Times New Roman" w:hAnsi="Times New Roman" w:cs="Times New Roman"/>
        </w:rPr>
        <w:t>each</w:t>
      </w:r>
      <w:r w:rsidR="00654602">
        <w:rPr>
          <w:rFonts w:ascii="Times New Roman" w:hAnsi="Times New Roman" w:cs="Times New Roman"/>
        </w:rPr>
        <w:t xml:space="preserve"> year’s date of first emergence</w:t>
      </w:r>
      <w:r w:rsidR="000E2397">
        <w:rPr>
          <w:rFonts w:ascii="Times New Roman" w:hAnsi="Times New Roman" w:cs="Times New Roman"/>
        </w:rPr>
        <w:t xml:space="preserve"> for </w:t>
      </w:r>
      <w:r w:rsidR="00E802CB">
        <w:rPr>
          <w:rFonts w:ascii="Times New Roman" w:hAnsi="Times New Roman" w:cs="Times New Roman"/>
        </w:rPr>
        <w:t>each</w:t>
      </w:r>
      <w:r w:rsidR="000E2397">
        <w:rPr>
          <w:rFonts w:ascii="Times New Roman" w:hAnsi="Times New Roman" w:cs="Times New Roman"/>
        </w:rPr>
        <w:t xml:space="preserve"> species</w:t>
      </w:r>
      <w:r w:rsidR="00654602">
        <w:rPr>
          <w:rFonts w:ascii="Times New Roman" w:hAnsi="Times New Roman" w:cs="Times New Roman"/>
        </w:rPr>
        <w:t>.</w:t>
      </w:r>
      <w:r w:rsidR="00181987">
        <w:rPr>
          <w:rFonts w:ascii="Times New Roman" w:hAnsi="Times New Roman" w:cs="Times New Roman"/>
        </w:rPr>
        <w:t xml:space="preserve"> </w:t>
      </w:r>
    </w:p>
    <w:p w:rsidR="00181987" w:rsidRDefault="00181987" w:rsidP="00D77C0C">
      <w:pPr>
        <w:rPr>
          <w:rFonts w:ascii="Times New Roman" w:hAnsi="Times New Roman" w:cs="Times New Roman"/>
        </w:rPr>
      </w:pPr>
      <w:r>
        <w:rPr>
          <w:rFonts w:ascii="Times New Roman" w:hAnsi="Times New Roman" w:cs="Times New Roman"/>
        </w:rPr>
        <w:t xml:space="preserve">We analysed the butterfly </w:t>
      </w:r>
      <w:r w:rsidR="00BC6953">
        <w:rPr>
          <w:rFonts w:ascii="Times New Roman" w:hAnsi="Times New Roman" w:cs="Times New Roman"/>
        </w:rPr>
        <w:t xml:space="preserve">data using a </w:t>
      </w:r>
      <w:r>
        <w:rPr>
          <w:rFonts w:ascii="Times New Roman" w:hAnsi="Times New Roman" w:cs="Times New Roman"/>
        </w:rPr>
        <w:t>bivariate Pearson’s correlation, with the variables of year of recording and mean date of the five earliest records</w:t>
      </w:r>
      <w:r w:rsidR="00BC6953">
        <w:rPr>
          <w:rFonts w:ascii="Times New Roman" w:hAnsi="Times New Roman" w:cs="Times New Roman"/>
        </w:rPr>
        <w:t xml:space="preserve"> for each year</w:t>
      </w:r>
      <w:r w:rsidR="009F71F5">
        <w:rPr>
          <w:rFonts w:ascii="Times New Roman" w:hAnsi="Times New Roman" w:cs="Times New Roman"/>
        </w:rPr>
        <w:t xml:space="preserve">. We are interested in exploring how </w:t>
      </w:r>
      <w:r>
        <w:rPr>
          <w:rFonts w:ascii="Times New Roman" w:hAnsi="Times New Roman" w:cs="Times New Roman"/>
        </w:rPr>
        <w:t>date of first emergence and year co-vary, so we adopt</w:t>
      </w:r>
      <w:r w:rsidR="00C71ECE">
        <w:rPr>
          <w:rFonts w:ascii="Times New Roman" w:hAnsi="Times New Roman" w:cs="Times New Roman"/>
        </w:rPr>
        <w:t>ed</w:t>
      </w:r>
      <w:r>
        <w:rPr>
          <w:rFonts w:ascii="Times New Roman" w:hAnsi="Times New Roman" w:cs="Times New Roman"/>
        </w:rPr>
        <w:t xml:space="preserve"> a </w:t>
      </w:r>
      <w:r w:rsidR="009F71F5">
        <w:rPr>
          <w:rFonts w:ascii="Times New Roman" w:hAnsi="Times New Roman" w:cs="Times New Roman"/>
        </w:rPr>
        <w:t xml:space="preserve">non-directional </w:t>
      </w:r>
      <w:r>
        <w:rPr>
          <w:rFonts w:ascii="Times New Roman" w:hAnsi="Times New Roman" w:cs="Times New Roman"/>
        </w:rPr>
        <w:t xml:space="preserve">two-tailed </w:t>
      </w:r>
      <w:r w:rsidR="00C71ECE">
        <w:rPr>
          <w:rFonts w:ascii="Times New Roman" w:hAnsi="Times New Roman" w:cs="Times New Roman"/>
        </w:rPr>
        <w:t>analysis</w:t>
      </w:r>
      <w:r>
        <w:rPr>
          <w:rFonts w:ascii="Times New Roman" w:hAnsi="Times New Roman" w:cs="Times New Roman"/>
        </w:rPr>
        <w:t>.</w:t>
      </w:r>
      <w:r w:rsidR="007A2445">
        <w:rPr>
          <w:rFonts w:ascii="Times New Roman" w:hAnsi="Times New Roman" w:cs="Times New Roman"/>
        </w:rPr>
        <w:t xml:space="preserve"> The equation of the best-fitting line (</w:t>
      </w:r>
      <w:r w:rsidR="00BC6953">
        <w:rPr>
          <w:rFonts w:ascii="Times New Roman" w:hAnsi="Times New Roman" w:cs="Times New Roman"/>
        </w:rPr>
        <w:t>least squares linear regression</w:t>
      </w:r>
      <w:r w:rsidR="007A2445">
        <w:rPr>
          <w:rFonts w:ascii="Times New Roman" w:hAnsi="Times New Roman" w:cs="Times New Roman"/>
        </w:rPr>
        <w:t>) to the data was used for the purposes of quantifying changes in date of first emergence.</w:t>
      </w:r>
      <w:r w:rsidR="007559B0">
        <w:rPr>
          <w:rFonts w:ascii="Times New Roman" w:hAnsi="Times New Roman" w:cs="Times New Roman"/>
        </w:rPr>
        <w:t xml:space="preserve"> This general statistical approach was used to analyse local and regional temperature data series (variables year of recording and temperature), and to compare temperature and date of first emergence. </w:t>
      </w:r>
      <w:r w:rsidR="007A2445">
        <w:rPr>
          <w:rFonts w:ascii="Times New Roman" w:hAnsi="Times New Roman" w:cs="Times New Roman"/>
        </w:rPr>
        <w:t xml:space="preserve"> </w:t>
      </w:r>
    </w:p>
    <w:p w:rsidR="00E13D77" w:rsidRDefault="008566A2" w:rsidP="002F402F">
      <w:pPr>
        <w:rPr>
          <w:rFonts w:ascii="Times New Roman" w:hAnsi="Times New Roman" w:cs="Times New Roman"/>
        </w:rPr>
      </w:pPr>
      <w:r w:rsidRPr="008566A2">
        <w:rPr>
          <w:rFonts w:ascii="Times New Roman" w:hAnsi="Times New Roman" w:cs="Times New Roman"/>
          <w:b/>
          <w:bCs/>
        </w:rPr>
        <w:t>Results</w:t>
      </w:r>
    </w:p>
    <w:p w:rsidR="002F402F" w:rsidRPr="00C71ECE" w:rsidRDefault="004B6595" w:rsidP="002F402F">
      <w:pPr>
        <w:rPr>
          <w:rFonts w:ascii="Times New Roman" w:hAnsi="Times New Roman" w:cs="Times New Roman"/>
          <w:b/>
          <w:bCs/>
        </w:rPr>
      </w:pPr>
      <w:r>
        <w:rPr>
          <w:rFonts w:ascii="Times New Roman" w:hAnsi="Times New Roman" w:cs="Times New Roman"/>
        </w:rPr>
        <w:t>Date of first emergence was significantly inversely related to recording year for Speckled Wood (</w:t>
      </w:r>
      <w:r w:rsidRPr="004B6595">
        <w:rPr>
          <w:rFonts w:ascii="Times New Roman" w:hAnsi="Times New Roman" w:cs="Times New Roman"/>
          <w:i/>
          <w:iCs/>
        </w:rPr>
        <w:t>r</w:t>
      </w:r>
      <w:r w:rsidR="00B132C3" w:rsidRPr="00B132C3">
        <w:rPr>
          <w:rFonts w:ascii="Times New Roman" w:hAnsi="Times New Roman" w:cs="Times New Roman"/>
          <w:iCs/>
        </w:rPr>
        <w:t>(</w:t>
      </w:r>
      <w:r w:rsidR="00533BF2">
        <w:rPr>
          <w:rFonts w:ascii="Times New Roman" w:hAnsi="Times New Roman" w:cs="Times New Roman"/>
          <w:iCs/>
        </w:rPr>
        <w:t>1</w:t>
      </w:r>
      <w:r w:rsidR="001B4AB8">
        <w:rPr>
          <w:rFonts w:ascii="Times New Roman" w:hAnsi="Times New Roman" w:cs="Times New Roman"/>
          <w:iCs/>
        </w:rPr>
        <w:t>6</w:t>
      </w:r>
      <w:r w:rsidR="00B132C3" w:rsidRPr="00B132C3">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 </w:t>
      </w:r>
      <w:r w:rsidR="00C71ECE">
        <w:rPr>
          <w:rFonts w:ascii="Times New Roman" w:hAnsi="Times New Roman" w:cs="Times New Roman"/>
        </w:rPr>
        <w:t>-0</w:t>
      </w:r>
      <w:r w:rsidR="009C4A9B">
        <w:rPr>
          <w:rFonts w:ascii="Times New Roman" w:hAnsi="Times New Roman" w:cs="Times New Roman"/>
        </w:rPr>
        <w:t>.</w:t>
      </w:r>
      <w:r w:rsidR="00224F43">
        <w:rPr>
          <w:rFonts w:ascii="Times New Roman" w:hAnsi="Times New Roman" w:cs="Times New Roman"/>
        </w:rPr>
        <w:t xml:space="preserve">52, 95% </w:t>
      </w:r>
      <w:proofErr w:type="spellStart"/>
      <w:r w:rsidR="00224F43">
        <w:rPr>
          <w:rFonts w:ascii="Times New Roman" w:hAnsi="Times New Roman" w:cs="Times New Roman"/>
        </w:rPr>
        <w:t>BCa</w:t>
      </w:r>
      <w:proofErr w:type="spellEnd"/>
      <w:r w:rsidR="00224F43">
        <w:rPr>
          <w:rFonts w:ascii="Times New Roman" w:hAnsi="Times New Roman" w:cs="Times New Roman"/>
        </w:rPr>
        <w:t xml:space="preserve"> CI [-</w:t>
      </w:r>
      <w:r w:rsidR="001B4AB8">
        <w:rPr>
          <w:rFonts w:ascii="Times New Roman" w:hAnsi="Times New Roman" w:cs="Times New Roman"/>
        </w:rPr>
        <w:t>0</w:t>
      </w:r>
      <w:r w:rsidR="00224F43">
        <w:rPr>
          <w:rFonts w:ascii="Times New Roman" w:hAnsi="Times New Roman" w:cs="Times New Roman"/>
        </w:rPr>
        <w:t>.824, -</w:t>
      </w:r>
      <w:r w:rsidR="001B4AB8">
        <w:rPr>
          <w:rFonts w:ascii="Times New Roman" w:hAnsi="Times New Roman" w:cs="Times New Roman"/>
        </w:rPr>
        <w:t>0</w:t>
      </w:r>
      <w:r w:rsidR="00224F43">
        <w:rPr>
          <w:rFonts w:ascii="Times New Roman" w:hAnsi="Times New Roman" w:cs="Times New Roman"/>
        </w:rPr>
        <w:t>.057</w:t>
      </w:r>
      <w:r>
        <w:rPr>
          <w:rFonts w:ascii="Times New Roman" w:hAnsi="Times New Roman" w:cs="Times New Roman"/>
        </w:rPr>
        <w:t>],</w:t>
      </w:r>
      <w:r w:rsidR="00854E5F">
        <w:rPr>
          <w:rFonts w:ascii="Times New Roman" w:hAnsi="Times New Roman" w:cs="Times New Roman"/>
        </w:rPr>
        <w:t xml:space="preserve"> </w:t>
      </w:r>
      <w:r w:rsidRPr="004B6595">
        <w:rPr>
          <w:rFonts w:ascii="Times New Roman" w:hAnsi="Times New Roman" w:cs="Times New Roman"/>
          <w:i/>
          <w:iCs/>
        </w:rPr>
        <w:t>p</w:t>
      </w:r>
      <w:r>
        <w:rPr>
          <w:rFonts w:ascii="Times New Roman" w:hAnsi="Times New Roman" w:cs="Times New Roman"/>
          <w:i/>
          <w:iCs/>
        </w:rPr>
        <w:t xml:space="preserve"> </w:t>
      </w:r>
      <w:r>
        <w:rPr>
          <w:rFonts w:ascii="Times New Roman" w:hAnsi="Times New Roman" w:cs="Times New Roman"/>
        </w:rPr>
        <w:t xml:space="preserve">= </w:t>
      </w:r>
      <w:r w:rsidR="00C71ECE">
        <w:rPr>
          <w:rFonts w:ascii="Times New Roman" w:hAnsi="Times New Roman" w:cs="Times New Roman"/>
        </w:rPr>
        <w:t>0</w:t>
      </w:r>
      <w:r w:rsidR="00224F43">
        <w:rPr>
          <w:rFonts w:ascii="Times New Roman" w:hAnsi="Times New Roman" w:cs="Times New Roman"/>
        </w:rPr>
        <w:t>.027</w:t>
      </w:r>
      <w:r>
        <w:rPr>
          <w:rFonts w:ascii="Times New Roman" w:hAnsi="Times New Roman" w:cs="Times New Roman"/>
        </w:rPr>
        <w:t>), Orange-tip (</w:t>
      </w:r>
      <w:r w:rsidRPr="004B6595">
        <w:rPr>
          <w:rFonts w:ascii="Times New Roman" w:hAnsi="Times New Roman" w:cs="Times New Roman"/>
          <w:i/>
          <w:iCs/>
        </w:rPr>
        <w:t>r</w:t>
      </w:r>
      <w:r w:rsidR="00B132C3" w:rsidRPr="00B132C3">
        <w:rPr>
          <w:rFonts w:ascii="Times New Roman" w:hAnsi="Times New Roman" w:cs="Times New Roman"/>
          <w:iCs/>
        </w:rPr>
        <w:t>(</w:t>
      </w:r>
      <w:r w:rsidR="00533BF2">
        <w:rPr>
          <w:rFonts w:ascii="Times New Roman" w:hAnsi="Times New Roman" w:cs="Times New Roman"/>
          <w:iCs/>
        </w:rPr>
        <w:t>1</w:t>
      </w:r>
      <w:r w:rsidR="001B4AB8">
        <w:rPr>
          <w:rFonts w:ascii="Times New Roman" w:hAnsi="Times New Roman" w:cs="Times New Roman"/>
          <w:iCs/>
        </w:rPr>
        <w:t>8</w:t>
      </w:r>
      <w:r w:rsidR="00B132C3" w:rsidRPr="00B132C3">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 </w:t>
      </w:r>
      <w:r w:rsidR="00AC7F98">
        <w:rPr>
          <w:rFonts w:ascii="Times New Roman" w:hAnsi="Times New Roman" w:cs="Times New Roman"/>
        </w:rPr>
        <w:t>-</w:t>
      </w:r>
      <w:r w:rsidR="00C71ECE">
        <w:rPr>
          <w:rFonts w:ascii="Times New Roman" w:hAnsi="Times New Roman" w:cs="Times New Roman"/>
        </w:rPr>
        <w:t>0</w:t>
      </w:r>
      <w:r w:rsidR="00AC7F98">
        <w:rPr>
          <w:rFonts w:ascii="Times New Roman" w:hAnsi="Times New Roman" w:cs="Times New Roman"/>
        </w:rPr>
        <w:t xml:space="preserve">.57, 95% </w:t>
      </w:r>
      <w:proofErr w:type="spellStart"/>
      <w:r w:rsidR="00AC7F98">
        <w:rPr>
          <w:rFonts w:ascii="Times New Roman" w:hAnsi="Times New Roman" w:cs="Times New Roman"/>
        </w:rPr>
        <w:t>BCa</w:t>
      </w:r>
      <w:proofErr w:type="spellEnd"/>
      <w:r w:rsidR="00AC7F98">
        <w:rPr>
          <w:rFonts w:ascii="Times New Roman" w:hAnsi="Times New Roman" w:cs="Times New Roman"/>
        </w:rPr>
        <w:t xml:space="preserve"> CI [-</w:t>
      </w:r>
      <w:r w:rsidR="001B4AB8">
        <w:rPr>
          <w:rFonts w:ascii="Times New Roman" w:hAnsi="Times New Roman" w:cs="Times New Roman"/>
        </w:rPr>
        <w:t>0</w:t>
      </w:r>
      <w:r w:rsidR="00AC7F98">
        <w:rPr>
          <w:rFonts w:ascii="Times New Roman" w:hAnsi="Times New Roman" w:cs="Times New Roman"/>
        </w:rPr>
        <w:t>.781, -</w:t>
      </w:r>
      <w:r w:rsidR="001B4AB8">
        <w:rPr>
          <w:rFonts w:ascii="Times New Roman" w:hAnsi="Times New Roman" w:cs="Times New Roman"/>
        </w:rPr>
        <w:t>0</w:t>
      </w:r>
      <w:r w:rsidR="00AC7F98">
        <w:rPr>
          <w:rFonts w:ascii="Times New Roman" w:hAnsi="Times New Roman" w:cs="Times New Roman"/>
        </w:rPr>
        <w:t>.261</w:t>
      </w:r>
      <w:r>
        <w:rPr>
          <w:rFonts w:ascii="Times New Roman" w:hAnsi="Times New Roman" w:cs="Times New Roman"/>
        </w:rPr>
        <w:t>],</w:t>
      </w:r>
      <w:r w:rsidR="00854E5F">
        <w:rPr>
          <w:rFonts w:ascii="Times New Roman" w:hAnsi="Times New Roman" w:cs="Times New Roman"/>
        </w:rPr>
        <w:t xml:space="preserve"> </w:t>
      </w:r>
      <w:r w:rsidRPr="004B6595">
        <w:rPr>
          <w:rFonts w:ascii="Times New Roman" w:hAnsi="Times New Roman" w:cs="Times New Roman"/>
          <w:i/>
          <w:iCs/>
        </w:rPr>
        <w:t>p</w:t>
      </w:r>
      <w:r>
        <w:rPr>
          <w:rFonts w:ascii="Times New Roman" w:hAnsi="Times New Roman" w:cs="Times New Roman"/>
          <w:i/>
          <w:iCs/>
        </w:rPr>
        <w:t xml:space="preserve"> </w:t>
      </w:r>
      <w:r>
        <w:rPr>
          <w:rFonts w:ascii="Times New Roman" w:hAnsi="Times New Roman" w:cs="Times New Roman"/>
        </w:rPr>
        <w:t xml:space="preserve">= </w:t>
      </w:r>
      <w:r w:rsidR="00C71ECE">
        <w:rPr>
          <w:rFonts w:ascii="Times New Roman" w:hAnsi="Times New Roman" w:cs="Times New Roman"/>
        </w:rPr>
        <w:t>0</w:t>
      </w:r>
      <w:r w:rsidR="00AC7F98">
        <w:rPr>
          <w:rFonts w:ascii="Times New Roman" w:hAnsi="Times New Roman" w:cs="Times New Roman"/>
        </w:rPr>
        <w:t>.009</w:t>
      </w:r>
      <w:r w:rsidR="00854E5F">
        <w:rPr>
          <w:rFonts w:ascii="Times New Roman" w:hAnsi="Times New Roman" w:cs="Times New Roman"/>
        </w:rPr>
        <w:t>),</w:t>
      </w:r>
      <w:r w:rsidR="00C71ECE">
        <w:rPr>
          <w:rFonts w:ascii="Times New Roman" w:hAnsi="Times New Roman" w:cs="Times New Roman"/>
        </w:rPr>
        <w:t xml:space="preserve"> Dingy Skipper (</w:t>
      </w:r>
      <w:r w:rsidR="00C71ECE" w:rsidRPr="004B6595">
        <w:rPr>
          <w:rFonts w:ascii="Times New Roman" w:hAnsi="Times New Roman" w:cs="Times New Roman"/>
          <w:i/>
          <w:iCs/>
        </w:rPr>
        <w:t>r</w:t>
      </w:r>
      <w:r w:rsidR="00B132C3" w:rsidRPr="00B132C3">
        <w:rPr>
          <w:rFonts w:ascii="Times New Roman" w:hAnsi="Times New Roman" w:cs="Times New Roman"/>
          <w:iCs/>
        </w:rPr>
        <w:t>(</w:t>
      </w:r>
      <w:r w:rsidR="00533BF2">
        <w:rPr>
          <w:rFonts w:ascii="Times New Roman" w:hAnsi="Times New Roman" w:cs="Times New Roman"/>
          <w:iCs/>
        </w:rPr>
        <w:t>1</w:t>
      </w:r>
      <w:r w:rsidR="001B4AB8">
        <w:rPr>
          <w:rFonts w:ascii="Times New Roman" w:hAnsi="Times New Roman" w:cs="Times New Roman"/>
          <w:iCs/>
        </w:rPr>
        <w:t>8</w:t>
      </w:r>
      <w:r w:rsidR="00B132C3" w:rsidRPr="00B132C3">
        <w:rPr>
          <w:rFonts w:ascii="Times New Roman" w:hAnsi="Times New Roman" w:cs="Times New Roman"/>
          <w:iCs/>
        </w:rPr>
        <w:t>)</w:t>
      </w:r>
      <w:r w:rsidR="00C71ECE">
        <w:rPr>
          <w:rFonts w:ascii="Times New Roman" w:hAnsi="Times New Roman" w:cs="Times New Roman"/>
          <w:i/>
          <w:iCs/>
        </w:rPr>
        <w:t xml:space="preserve"> </w:t>
      </w:r>
      <w:r w:rsidR="00C71ECE">
        <w:rPr>
          <w:rFonts w:ascii="Times New Roman" w:hAnsi="Times New Roman" w:cs="Times New Roman"/>
        </w:rPr>
        <w:t xml:space="preserve">= -0.45, 95% </w:t>
      </w:r>
      <w:proofErr w:type="spellStart"/>
      <w:r w:rsidR="00C71ECE">
        <w:rPr>
          <w:rFonts w:ascii="Times New Roman" w:hAnsi="Times New Roman" w:cs="Times New Roman"/>
        </w:rPr>
        <w:t>BCa</w:t>
      </w:r>
      <w:proofErr w:type="spellEnd"/>
      <w:r w:rsidR="00C71ECE">
        <w:rPr>
          <w:rFonts w:ascii="Times New Roman" w:hAnsi="Times New Roman" w:cs="Times New Roman"/>
        </w:rPr>
        <w:t xml:space="preserve"> CI [-</w:t>
      </w:r>
      <w:r w:rsidR="001B4AB8">
        <w:rPr>
          <w:rFonts w:ascii="Times New Roman" w:hAnsi="Times New Roman" w:cs="Times New Roman"/>
        </w:rPr>
        <w:t>0</w:t>
      </w:r>
      <w:r w:rsidR="00C71ECE">
        <w:rPr>
          <w:rFonts w:ascii="Times New Roman" w:hAnsi="Times New Roman" w:cs="Times New Roman"/>
        </w:rPr>
        <w:t xml:space="preserve">.747, </w:t>
      </w:r>
      <w:r w:rsidR="001B4AB8">
        <w:rPr>
          <w:rFonts w:ascii="Times New Roman" w:hAnsi="Times New Roman" w:cs="Times New Roman"/>
        </w:rPr>
        <w:t>-0</w:t>
      </w:r>
      <w:r w:rsidR="00C71ECE">
        <w:rPr>
          <w:rFonts w:ascii="Times New Roman" w:hAnsi="Times New Roman" w:cs="Times New Roman"/>
        </w:rPr>
        <w:t xml:space="preserve">.180], </w:t>
      </w:r>
      <w:r w:rsidR="00C71ECE" w:rsidRPr="004B6595">
        <w:rPr>
          <w:rFonts w:ascii="Times New Roman" w:hAnsi="Times New Roman" w:cs="Times New Roman"/>
          <w:i/>
          <w:iCs/>
        </w:rPr>
        <w:t>p</w:t>
      </w:r>
      <w:r w:rsidR="00C71ECE">
        <w:rPr>
          <w:rFonts w:ascii="Times New Roman" w:hAnsi="Times New Roman" w:cs="Times New Roman"/>
          <w:i/>
          <w:iCs/>
        </w:rPr>
        <w:t xml:space="preserve"> </w:t>
      </w:r>
      <w:r w:rsidR="00C71ECE">
        <w:rPr>
          <w:rFonts w:ascii="Times New Roman" w:hAnsi="Times New Roman" w:cs="Times New Roman"/>
        </w:rPr>
        <w:t xml:space="preserve">= 0.049), and </w:t>
      </w:r>
      <w:r w:rsidR="00E20E33">
        <w:rPr>
          <w:rFonts w:ascii="Times New Roman" w:hAnsi="Times New Roman" w:cs="Times New Roman"/>
        </w:rPr>
        <w:t>insignificantly related to recording year for Holly Blue (</w:t>
      </w:r>
      <w:r w:rsidR="00E20E33" w:rsidRPr="004B6595">
        <w:rPr>
          <w:rFonts w:ascii="Times New Roman" w:hAnsi="Times New Roman" w:cs="Times New Roman"/>
          <w:i/>
          <w:iCs/>
        </w:rPr>
        <w:t>r</w:t>
      </w:r>
      <w:r w:rsidR="00B132C3" w:rsidRPr="00B132C3">
        <w:rPr>
          <w:rFonts w:ascii="Times New Roman" w:hAnsi="Times New Roman" w:cs="Times New Roman"/>
          <w:iCs/>
        </w:rPr>
        <w:t>(</w:t>
      </w:r>
      <w:r w:rsidR="00533BF2">
        <w:rPr>
          <w:rFonts w:ascii="Times New Roman" w:hAnsi="Times New Roman" w:cs="Times New Roman"/>
          <w:iCs/>
        </w:rPr>
        <w:t>1</w:t>
      </w:r>
      <w:r w:rsidR="001B4AB8">
        <w:rPr>
          <w:rFonts w:ascii="Times New Roman" w:hAnsi="Times New Roman" w:cs="Times New Roman"/>
          <w:iCs/>
        </w:rPr>
        <w:t>8</w:t>
      </w:r>
      <w:r w:rsidR="00B132C3" w:rsidRPr="00B132C3">
        <w:rPr>
          <w:rFonts w:ascii="Times New Roman" w:hAnsi="Times New Roman" w:cs="Times New Roman"/>
          <w:iCs/>
        </w:rPr>
        <w:t>)</w:t>
      </w:r>
      <w:r w:rsidR="00E20E33">
        <w:rPr>
          <w:rFonts w:ascii="Times New Roman" w:hAnsi="Times New Roman" w:cs="Times New Roman"/>
          <w:i/>
          <w:iCs/>
        </w:rPr>
        <w:t xml:space="preserve"> </w:t>
      </w:r>
      <w:r w:rsidR="00E20E33">
        <w:rPr>
          <w:rFonts w:ascii="Times New Roman" w:hAnsi="Times New Roman" w:cs="Times New Roman"/>
        </w:rPr>
        <w:t xml:space="preserve">= </w:t>
      </w:r>
      <w:r w:rsidR="00B0570F">
        <w:rPr>
          <w:rFonts w:ascii="Times New Roman" w:hAnsi="Times New Roman" w:cs="Times New Roman"/>
        </w:rPr>
        <w:t>-</w:t>
      </w:r>
      <w:r w:rsidR="00C71ECE">
        <w:rPr>
          <w:rFonts w:ascii="Times New Roman" w:hAnsi="Times New Roman" w:cs="Times New Roman"/>
        </w:rPr>
        <w:t>0</w:t>
      </w:r>
      <w:r w:rsidR="00B0570F">
        <w:rPr>
          <w:rFonts w:ascii="Times New Roman" w:hAnsi="Times New Roman" w:cs="Times New Roman"/>
        </w:rPr>
        <w:t xml:space="preserve">.19, 95% </w:t>
      </w:r>
      <w:proofErr w:type="spellStart"/>
      <w:r w:rsidR="00B0570F">
        <w:rPr>
          <w:rFonts w:ascii="Times New Roman" w:hAnsi="Times New Roman" w:cs="Times New Roman"/>
        </w:rPr>
        <w:t>BCa</w:t>
      </w:r>
      <w:proofErr w:type="spellEnd"/>
      <w:r w:rsidR="00B0570F">
        <w:rPr>
          <w:rFonts w:ascii="Times New Roman" w:hAnsi="Times New Roman" w:cs="Times New Roman"/>
        </w:rPr>
        <w:t xml:space="preserve"> CI [-</w:t>
      </w:r>
      <w:r w:rsidR="001B4AB8">
        <w:rPr>
          <w:rFonts w:ascii="Times New Roman" w:hAnsi="Times New Roman" w:cs="Times New Roman"/>
        </w:rPr>
        <w:t>0</w:t>
      </w:r>
      <w:r w:rsidR="00B0570F">
        <w:rPr>
          <w:rFonts w:ascii="Times New Roman" w:hAnsi="Times New Roman" w:cs="Times New Roman"/>
        </w:rPr>
        <w:t xml:space="preserve">.680, </w:t>
      </w:r>
      <w:r w:rsidR="001B4AB8">
        <w:rPr>
          <w:rFonts w:ascii="Times New Roman" w:hAnsi="Times New Roman" w:cs="Times New Roman"/>
        </w:rPr>
        <w:t>0</w:t>
      </w:r>
      <w:r w:rsidR="00B0570F">
        <w:rPr>
          <w:rFonts w:ascii="Times New Roman" w:hAnsi="Times New Roman" w:cs="Times New Roman"/>
        </w:rPr>
        <w:t>.422</w:t>
      </w:r>
      <w:r w:rsidR="00552249">
        <w:rPr>
          <w:rFonts w:ascii="Times New Roman" w:hAnsi="Times New Roman" w:cs="Times New Roman"/>
        </w:rPr>
        <w:t xml:space="preserve">], </w:t>
      </w:r>
      <w:r w:rsidR="00E20E33" w:rsidRPr="004B6595">
        <w:rPr>
          <w:rFonts w:ascii="Times New Roman" w:hAnsi="Times New Roman" w:cs="Times New Roman"/>
          <w:i/>
          <w:iCs/>
        </w:rPr>
        <w:t>p</w:t>
      </w:r>
      <w:r w:rsidR="00E20E33">
        <w:rPr>
          <w:rFonts w:ascii="Times New Roman" w:hAnsi="Times New Roman" w:cs="Times New Roman"/>
          <w:i/>
          <w:iCs/>
        </w:rPr>
        <w:t xml:space="preserve"> </w:t>
      </w:r>
      <w:r w:rsidR="00E20E33">
        <w:rPr>
          <w:rFonts w:ascii="Times New Roman" w:hAnsi="Times New Roman" w:cs="Times New Roman"/>
        </w:rPr>
        <w:t xml:space="preserve">= </w:t>
      </w:r>
      <w:r w:rsidR="00C71ECE">
        <w:rPr>
          <w:rFonts w:ascii="Times New Roman" w:hAnsi="Times New Roman" w:cs="Times New Roman"/>
        </w:rPr>
        <w:t>0</w:t>
      </w:r>
      <w:r w:rsidR="00B0570F">
        <w:rPr>
          <w:rFonts w:ascii="Times New Roman" w:hAnsi="Times New Roman" w:cs="Times New Roman"/>
        </w:rPr>
        <w:t>.422</w:t>
      </w:r>
      <w:r w:rsidR="00552249">
        <w:rPr>
          <w:rFonts w:ascii="Times New Roman" w:hAnsi="Times New Roman" w:cs="Times New Roman"/>
        </w:rPr>
        <w:t xml:space="preserve"> </w:t>
      </w:r>
      <w:r w:rsidR="00552249" w:rsidRPr="00552249">
        <w:rPr>
          <w:rFonts w:ascii="Times New Roman" w:hAnsi="Times New Roman" w:cs="Times New Roman"/>
          <w:i/>
          <w:iCs/>
        </w:rPr>
        <w:t>NS</w:t>
      </w:r>
      <w:r w:rsidR="00E20E33">
        <w:rPr>
          <w:rFonts w:ascii="Times New Roman" w:hAnsi="Times New Roman" w:cs="Times New Roman"/>
        </w:rPr>
        <w:t>)</w:t>
      </w:r>
      <w:r w:rsidR="00C71ECE">
        <w:rPr>
          <w:rFonts w:ascii="Times New Roman" w:hAnsi="Times New Roman" w:cs="Times New Roman"/>
        </w:rPr>
        <w:t>.</w:t>
      </w:r>
      <w:r w:rsidR="00A33BF9">
        <w:rPr>
          <w:rFonts w:ascii="Times New Roman" w:hAnsi="Times New Roman" w:cs="Times New Roman"/>
        </w:rPr>
        <w:t xml:space="preserve"> The scatter plots and lines of best-fit </w:t>
      </w:r>
      <w:r w:rsidR="006877F0">
        <w:rPr>
          <w:rFonts w:ascii="Times New Roman" w:hAnsi="Times New Roman" w:cs="Times New Roman"/>
        </w:rPr>
        <w:t xml:space="preserve">(linear regression) </w:t>
      </w:r>
      <w:r w:rsidR="00A33BF9">
        <w:rPr>
          <w:rFonts w:ascii="Times New Roman" w:hAnsi="Times New Roman" w:cs="Times New Roman"/>
        </w:rPr>
        <w:t xml:space="preserve">are shown in Figure 1. </w:t>
      </w:r>
      <w:r w:rsidR="00D77C0C">
        <w:rPr>
          <w:rFonts w:ascii="Times New Roman" w:hAnsi="Times New Roman" w:cs="Times New Roman"/>
        </w:rPr>
        <w:t xml:space="preserve"> </w:t>
      </w:r>
    </w:p>
    <w:p w:rsidR="002F402F" w:rsidRDefault="002F402F" w:rsidP="002F402F">
      <w:pPr>
        <w:jc w:val="center"/>
        <w:rPr>
          <w:rFonts w:ascii="Times New Roman" w:hAnsi="Times New Roman" w:cs="Times New Roman"/>
        </w:rPr>
      </w:pPr>
      <w:r>
        <w:rPr>
          <w:rFonts w:ascii="Times New Roman" w:hAnsi="Times New Roman" w:cs="Times New Roman"/>
          <w:noProof/>
          <w:lang w:eastAsia="zh-CN"/>
        </w:rPr>
        <w:lastRenderedPageBreak/>
        <w:t>=============== INSERT FIGURE 1 HERE ===============</w:t>
      </w:r>
    </w:p>
    <w:p w:rsidR="00F26EF9" w:rsidRPr="005C0479" w:rsidRDefault="00DF7B79" w:rsidP="005C0479">
      <w:pPr>
        <w:rPr>
          <w:rFonts w:ascii="Times New Roman" w:hAnsi="Times New Roman" w:cs="Times New Roman"/>
        </w:rPr>
      </w:pPr>
      <w:r>
        <w:rPr>
          <w:rFonts w:ascii="Times New Roman" w:hAnsi="Times New Roman" w:cs="Times New Roman"/>
        </w:rPr>
        <w:t>T</w:t>
      </w:r>
      <w:r w:rsidR="00A86241">
        <w:rPr>
          <w:rFonts w:ascii="Times New Roman" w:hAnsi="Times New Roman" w:cs="Times New Roman"/>
        </w:rPr>
        <w:t>he day of first eme</w:t>
      </w:r>
      <w:r w:rsidR="006877F0">
        <w:rPr>
          <w:rFonts w:ascii="Times New Roman" w:hAnsi="Times New Roman" w:cs="Times New Roman"/>
        </w:rPr>
        <w:t xml:space="preserve">rgence of Speckled Wood </w:t>
      </w:r>
      <w:r>
        <w:rPr>
          <w:rFonts w:ascii="Times New Roman" w:hAnsi="Times New Roman" w:cs="Times New Roman"/>
        </w:rPr>
        <w:t>has shifted</w:t>
      </w:r>
      <w:r w:rsidR="00A86241">
        <w:rPr>
          <w:rFonts w:ascii="Times New Roman" w:hAnsi="Times New Roman" w:cs="Times New Roman"/>
        </w:rPr>
        <w:t xml:space="preserve"> 17 days earlier</w:t>
      </w:r>
      <w:r w:rsidR="006877F0">
        <w:rPr>
          <w:rStyle w:val="FootnoteReference"/>
          <w:rFonts w:ascii="Times New Roman" w:hAnsi="Times New Roman" w:cs="Times New Roman"/>
        </w:rPr>
        <w:footnoteReference w:id="3"/>
      </w:r>
      <w:r w:rsidR="00A86241">
        <w:rPr>
          <w:rFonts w:ascii="Times New Roman" w:hAnsi="Times New Roman" w:cs="Times New Roman"/>
        </w:rPr>
        <w:t xml:space="preserve"> in the year between</w:t>
      </w:r>
      <w:r w:rsidR="006C7004">
        <w:rPr>
          <w:rFonts w:ascii="Times New Roman" w:hAnsi="Times New Roman" w:cs="Times New Roman"/>
        </w:rPr>
        <w:t xml:space="preserve"> 1997 and 201</w:t>
      </w:r>
      <w:r w:rsidR="00EF1151">
        <w:rPr>
          <w:rFonts w:ascii="Times New Roman" w:hAnsi="Times New Roman" w:cs="Times New Roman"/>
        </w:rPr>
        <w:t>4</w:t>
      </w:r>
      <w:r w:rsidR="006877F0">
        <w:rPr>
          <w:rFonts w:ascii="Times New Roman" w:hAnsi="Times New Roman" w:cs="Times New Roman"/>
        </w:rPr>
        <w:t xml:space="preserve">; </w:t>
      </w:r>
      <w:r w:rsidR="006C7004">
        <w:rPr>
          <w:rFonts w:ascii="Times New Roman" w:hAnsi="Times New Roman" w:cs="Times New Roman"/>
        </w:rPr>
        <w:t xml:space="preserve">equivalent </w:t>
      </w:r>
      <w:r w:rsidR="00D60DF0">
        <w:rPr>
          <w:rFonts w:ascii="Times New Roman" w:hAnsi="Times New Roman" w:cs="Times New Roman"/>
        </w:rPr>
        <w:t xml:space="preserve">to </w:t>
      </w:r>
      <w:r w:rsidR="00EF1151">
        <w:rPr>
          <w:rFonts w:ascii="Times New Roman" w:hAnsi="Times New Roman" w:cs="Times New Roman"/>
        </w:rPr>
        <w:t xml:space="preserve">1 </w:t>
      </w:r>
      <w:r w:rsidR="006C7004">
        <w:rPr>
          <w:rFonts w:ascii="Times New Roman" w:hAnsi="Times New Roman" w:cs="Times New Roman"/>
        </w:rPr>
        <w:t>day per year</w:t>
      </w:r>
      <w:r w:rsidR="00A86241">
        <w:rPr>
          <w:rFonts w:ascii="Times New Roman" w:hAnsi="Times New Roman" w:cs="Times New Roman"/>
        </w:rPr>
        <w:t xml:space="preserve"> or 10 days per decade. Thus in 1997 the mean date of first emergence</w:t>
      </w:r>
      <w:r>
        <w:rPr>
          <w:rFonts w:ascii="Times New Roman" w:hAnsi="Times New Roman" w:cs="Times New Roman"/>
        </w:rPr>
        <w:t>,</w:t>
      </w:r>
      <w:r w:rsidR="00A86241">
        <w:rPr>
          <w:rFonts w:ascii="Times New Roman" w:hAnsi="Times New Roman" w:cs="Times New Roman"/>
        </w:rPr>
        <w:t xml:space="preserve"> </w:t>
      </w:r>
      <w:r w:rsidR="00705DB1">
        <w:rPr>
          <w:rFonts w:ascii="Times New Roman" w:hAnsi="Times New Roman" w:cs="Times New Roman"/>
        </w:rPr>
        <w:t>using the linear regression equation</w:t>
      </w:r>
      <w:r>
        <w:rPr>
          <w:rFonts w:ascii="Times New Roman" w:hAnsi="Times New Roman" w:cs="Times New Roman"/>
        </w:rPr>
        <w:t>,</w:t>
      </w:r>
      <w:r w:rsidR="00705DB1">
        <w:rPr>
          <w:rFonts w:ascii="Times New Roman" w:hAnsi="Times New Roman" w:cs="Times New Roman"/>
        </w:rPr>
        <w:t xml:space="preserve"> </w:t>
      </w:r>
      <w:r w:rsidR="006877F0">
        <w:rPr>
          <w:rFonts w:ascii="Times New Roman" w:hAnsi="Times New Roman" w:cs="Times New Roman"/>
        </w:rPr>
        <w:t>would have been</w:t>
      </w:r>
      <w:r>
        <w:rPr>
          <w:rFonts w:ascii="Times New Roman" w:hAnsi="Times New Roman" w:cs="Times New Roman"/>
        </w:rPr>
        <w:t xml:space="preserve"> 18 April and this had</w:t>
      </w:r>
      <w:r w:rsidR="00A86241">
        <w:rPr>
          <w:rFonts w:ascii="Times New Roman" w:hAnsi="Times New Roman" w:cs="Times New Roman"/>
        </w:rPr>
        <w:t xml:space="preserve"> shifted to 1 April by 2014. For th</w:t>
      </w:r>
      <w:r w:rsidR="00705DB1">
        <w:rPr>
          <w:rFonts w:ascii="Times New Roman" w:hAnsi="Times New Roman" w:cs="Times New Roman"/>
        </w:rPr>
        <w:t>e other three species</w:t>
      </w:r>
      <w:r w:rsidR="006877F0">
        <w:rPr>
          <w:rFonts w:ascii="Times New Roman" w:hAnsi="Times New Roman" w:cs="Times New Roman"/>
        </w:rPr>
        <w:t xml:space="preserve"> between 1995 and 2014,</w:t>
      </w:r>
      <w:r w:rsidR="00705DB1">
        <w:rPr>
          <w:rFonts w:ascii="Times New Roman" w:hAnsi="Times New Roman" w:cs="Times New Roman"/>
        </w:rPr>
        <w:t xml:space="preserve"> </w:t>
      </w:r>
      <w:r w:rsidR="00A86241">
        <w:rPr>
          <w:rFonts w:ascii="Times New Roman" w:hAnsi="Times New Roman" w:cs="Times New Roman"/>
        </w:rPr>
        <w:t xml:space="preserve">the shifts are </w:t>
      </w:r>
      <w:r w:rsidR="004F31B7">
        <w:rPr>
          <w:rFonts w:ascii="Times New Roman" w:hAnsi="Times New Roman" w:cs="Times New Roman"/>
        </w:rPr>
        <w:t>2</w:t>
      </w:r>
      <w:r w:rsidR="00EF1151">
        <w:rPr>
          <w:rFonts w:ascii="Times New Roman" w:hAnsi="Times New Roman" w:cs="Times New Roman"/>
        </w:rPr>
        <w:t>3</w:t>
      </w:r>
      <w:r w:rsidR="004F31B7">
        <w:rPr>
          <w:rFonts w:ascii="Times New Roman" w:hAnsi="Times New Roman" w:cs="Times New Roman"/>
        </w:rPr>
        <w:t xml:space="preserve"> days earlier in the year</w:t>
      </w:r>
      <w:r w:rsidR="006877F0">
        <w:rPr>
          <w:rFonts w:ascii="Times New Roman" w:hAnsi="Times New Roman" w:cs="Times New Roman"/>
        </w:rPr>
        <w:t xml:space="preserve"> </w:t>
      </w:r>
      <w:r w:rsidR="004F31B7">
        <w:rPr>
          <w:rFonts w:ascii="Times New Roman" w:hAnsi="Times New Roman" w:cs="Times New Roman"/>
        </w:rPr>
        <w:t xml:space="preserve">for </w:t>
      </w:r>
      <w:r w:rsidR="006C7004">
        <w:rPr>
          <w:rFonts w:ascii="Times New Roman" w:hAnsi="Times New Roman" w:cs="Times New Roman"/>
        </w:rPr>
        <w:t>th</w:t>
      </w:r>
      <w:r w:rsidR="005C0479">
        <w:rPr>
          <w:rFonts w:ascii="Times New Roman" w:hAnsi="Times New Roman" w:cs="Times New Roman"/>
        </w:rPr>
        <w:t>e Orange-tip (equivalent to 1.21</w:t>
      </w:r>
      <w:r w:rsidR="006C7004">
        <w:rPr>
          <w:rFonts w:ascii="Times New Roman" w:hAnsi="Times New Roman" w:cs="Times New Roman"/>
        </w:rPr>
        <w:t xml:space="preserve"> day</w:t>
      </w:r>
      <w:r w:rsidR="006B5F5D">
        <w:rPr>
          <w:rFonts w:ascii="Times New Roman" w:hAnsi="Times New Roman" w:cs="Times New Roman"/>
        </w:rPr>
        <w:t>s</w:t>
      </w:r>
      <w:r w:rsidR="006C7004">
        <w:rPr>
          <w:rFonts w:ascii="Times New Roman" w:hAnsi="Times New Roman" w:cs="Times New Roman"/>
        </w:rPr>
        <w:t xml:space="preserve"> per year</w:t>
      </w:r>
      <w:r w:rsidR="006B5F5D">
        <w:rPr>
          <w:rFonts w:ascii="Times New Roman" w:hAnsi="Times New Roman" w:cs="Times New Roman"/>
        </w:rPr>
        <w:t xml:space="preserve">); </w:t>
      </w:r>
      <w:r w:rsidR="00FF5991">
        <w:rPr>
          <w:rFonts w:ascii="Times New Roman" w:hAnsi="Times New Roman" w:cs="Times New Roman"/>
        </w:rPr>
        <w:t>9</w:t>
      </w:r>
      <w:r w:rsidR="008E57D2">
        <w:rPr>
          <w:rFonts w:ascii="Times New Roman" w:hAnsi="Times New Roman" w:cs="Times New Roman"/>
        </w:rPr>
        <w:t xml:space="preserve"> day</w:t>
      </w:r>
      <w:r w:rsidR="006877F0">
        <w:rPr>
          <w:rFonts w:ascii="Times New Roman" w:hAnsi="Times New Roman" w:cs="Times New Roman"/>
        </w:rPr>
        <w:t xml:space="preserve">s earlier in the year </w:t>
      </w:r>
      <w:r w:rsidR="008E57D2">
        <w:rPr>
          <w:rFonts w:ascii="Times New Roman" w:hAnsi="Times New Roman" w:cs="Times New Roman"/>
        </w:rPr>
        <w:t>for</w:t>
      </w:r>
      <w:r w:rsidR="006C7004">
        <w:rPr>
          <w:rFonts w:ascii="Times New Roman" w:hAnsi="Times New Roman" w:cs="Times New Roman"/>
        </w:rPr>
        <w:t xml:space="preserve"> the</w:t>
      </w:r>
      <w:r w:rsidR="008E57D2">
        <w:rPr>
          <w:rFonts w:ascii="Times New Roman" w:hAnsi="Times New Roman" w:cs="Times New Roman"/>
        </w:rPr>
        <w:t xml:space="preserve"> Holly Blue</w:t>
      </w:r>
      <w:r w:rsidR="006C7004">
        <w:rPr>
          <w:rFonts w:ascii="Times New Roman" w:hAnsi="Times New Roman" w:cs="Times New Roman"/>
        </w:rPr>
        <w:t xml:space="preserve"> (equivalent to 0.</w:t>
      </w:r>
      <w:r w:rsidR="005C0479">
        <w:rPr>
          <w:rFonts w:ascii="Times New Roman" w:hAnsi="Times New Roman" w:cs="Times New Roman"/>
        </w:rPr>
        <w:t>47</w:t>
      </w:r>
      <w:r w:rsidR="006C7004">
        <w:rPr>
          <w:rFonts w:ascii="Times New Roman" w:hAnsi="Times New Roman" w:cs="Times New Roman"/>
        </w:rPr>
        <w:t xml:space="preserve"> day</w:t>
      </w:r>
      <w:r w:rsidR="00FF5991">
        <w:rPr>
          <w:rFonts w:ascii="Times New Roman" w:hAnsi="Times New Roman" w:cs="Times New Roman"/>
        </w:rPr>
        <w:t>s</w:t>
      </w:r>
      <w:r w:rsidR="006C7004">
        <w:rPr>
          <w:rFonts w:ascii="Times New Roman" w:hAnsi="Times New Roman" w:cs="Times New Roman"/>
        </w:rPr>
        <w:t xml:space="preserve"> per year)</w:t>
      </w:r>
      <w:r w:rsidR="005C0479">
        <w:rPr>
          <w:rFonts w:ascii="Times New Roman" w:hAnsi="Times New Roman" w:cs="Times New Roman"/>
        </w:rPr>
        <w:t xml:space="preserve"> </w:t>
      </w:r>
      <w:r w:rsidR="00FF5991">
        <w:rPr>
          <w:rFonts w:ascii="Times New Roman" w:hAnsi="Times New Roman" w:cs="Times New Roman"/>
        </w:rPr>
        <w:t xml:space="preserve">and </w:t>
      </w:r>
      <w:r w:rsidR="005C0479">
        <w:rPr>
          <w:rFonts w:ascii="Times New Roman" w:hAnsi="Times New Roman" w:cs="Times New Roman"/>
        </w:rPr>
        <w:t>14</w:t>
      </w:r>
      <w:r w:rsidR="00942343">
        <w:rPr>
          <w:rFonts w:ascii="Times New Roman" w:hAnsi="Times New Roman" w:cs="Times New Roman"/>
        </w:rPr>
        <w:t xml:space="preserve"> days earlier</w:t>
      </w:r>
      <w:r w:rsidR="006877F0">
        <w:rPr>
          <w:rFonts w:ascii="Times New Roman" w:hAnsi="Times New Roman" w:cs="Times New Roman"/>
        </w:rPr>
        <w:t xml:space="preserve"> in the year </w:t>
      </w:r>
      <w:r w:rsidR="00942343">
        <w:rPr>
          <w:rFonts w:ascii="Times New Roman" w:hAnsi="Times New Roman" w:cs="Times New Roman"/>
        </w:rPr>
        <w:t>for the D</w:t>
      </w:r>
      <w:r w:rsidR="005C0479">
        <w:rPr>
          <w:rFonts w:ascii="Times New Roman" w:hAnsi="Times New Roman" w:cs="Times New Roman"/>
        </w:rPr>
        <w:t>ingy Skipper (equivalent to 0.74</w:t>
      </w:r>
      <w:r w:rsidR="00942343">
        <w:rPr>
          <w:rFonts w:ascii="Times New Roman" w:hAnsi="Times New Roman" w:cs="Times New Roman"/>
        </w:rPr>
        <w:t xml:space="preserve"> days per year</w:t>
      </w:r>
      <w:r w:rsidR="00A616CC">
        <w:rPr>
          <w:rFonts w:ascii="Times New Roman" w:hAnsi="Times New Roman" w:cs="Times New Roman"/>
        </w:rPr>
        <w:t>)</w:t>
      </w:r>
      <w:r w:rsidR="00274D8D">
        <w:rPr>
          <w:rFonts w:ascii="Times New Roman" w:hAnsi="Times New Roman" w:cs="Times New Roman"/>
        </w:rPr>
        <w:t xml:space="preserve">. </w:t>
      </w:r>
      <w:r w:rsidR="004F31B7">
        <w:rPr>
          <w:rFonts w:ascii="Times New Roman" w:hAnsi="Times New Roman" w:cs="Times New Roman"/>
        </w:rPr>
        <w:t xml:space="preserve">This </w:t>
      </w:r>
      <w:r w:rsidR="00925370">
        <w:rPr>
          <w:rFonts w:ascii="Times New Roman" w:hAnsi="Times New Roman" w:cs="Times New Roman"/>
        </w:rPr>
        <w:t>is consistent</w:t>
      </w:r>
      <w:r w:rsidR="004F31B7">
        <w:rPr>
          <w:rFonts w:ascii="Times New Roman" w:hAnsi="Times New Roman" w:cs="Times New Roman"/>
        </w:rPr>
        <w:t xml:space="preserve"> with earlier work on British butterflies (Sparks &amp; Yates, 1997; Roy &amp; Sparks, 2000) which suggested climate warming of 3</w:t>
      </w:r>
      <w:r w:rsidR="004F31B7" w:rsidRPr="00210EE2">
        <w:rPr>
          <w:rFonts w:ascii="Times New Roman" w:hAnsi="Times New Roman" w:cs="Times New Roman"/>
          <w:vertAlign w:val="superscript"/>
        </w:rPr>
        <w:t>o</w:t>
      </w:r>
      <w:r w:rsidR="004F31B7">
        <w:rPr>
          <w:rFonts w:ascii="Times New Roman" w:hAnsi="Times New Roman" w:cs="Times New Roman"/>
        </w:rPr>
        <w:t xml:space="preserve">C could advance </w:t>
      </w:r>
      <w:r w:rsidR="00A616CC">
        <w:rPr>
          <w:rFonts w:ascii="Times New Roman" w:hAnsi="Times New Roman" w:cs="Times New Roman"/>
        </w:rPr>
        <w:t xml:space="preserve">date of first </w:t>
      </w:r>
      <w:r w:rsidR="004F31B7">
        <w:rPr>
          <w:rFonts w:ascii="Times New Roman" w:hAnsi="Times New Roman" w:cs="Times New Roman"/>
        </w:rPr>
        <w:t>emergence by two to three weeks.</w:t>
      </w:r>
      <w:r w:rsidR="00A616CC">
        <w:rPr>
          <w:rFonts w:ascii="Times New Roman" w:hAnsi="Times New Roman" w:cs="Times New Roman"/>
        </w:rPr>
        <w:t xml:space="preserve"> Table 1 summarises the</w:t>
      </w:r>
      <w:r>
        <w:rPr>
          <w:rFonts w:ascii="Times New Roman" w:hAnsi="Times New Roman" w:cs="Times New Roman"/>
        </w:rPr>
        <w:t>se</w:t>
      </w:r>
      <w:r w:rsidR="00A616CC">
        <w:rPr>
          <w:rFonts w:ascii="Times New Roman" w:hAnsi="Times New Roman" w:cs="Times New Roman"/>
        </w:rPr>
        <w:t xml:space="preserve"> changes in phenology with additional statistical findings taking into account the variability of the data over the recording years.</w:t>
      </w:r>
      <w:r w:rsidR="00D74D4C">
        <w:rPr>
          <w:rFonts w:ascii="Times New Roman" w:hAnsi="Times New Roman" w:cs="Times New Roman"/>
        </w:rPr>
        <w:t xml:space="preserve"> </w:t>
      </w:r>
      <w:r w:rsidR="00807B88">
        <w:rPr>
          <w:rFonts w:ascii="Times New Roman" w:hAnsi="Times New Roman" w:cs="Times New Roman"/>
        </w:rPr>
        <w:t xml:space="preserve">If a weighted </w:t>
      </w:r>
      <w:proofErr w:type="gramStart"/>
      <w:r w:rsidR="00807B88">
        <w:rPr>
          <w:rFonts w:ascii="Times New Roman" w:hAnsi="Times New Roman" w:cs="Times New Roman"/>
        </w:rPr>
        <w:t>correlation, that takes into account the variability of the data,</w:t>
      </w:r>
      <w:proofErr w:type="gramEnd"/>
      <w:r w:rsidR="00807B88">
        <w:rPr>
          <w:rFonts w:ascii="Times New Roman" w:hAnsi="Times New Roman" w:cs="Times New Roman"/>
        </w:rPr>
        <w:t xml:space="preserve"> is applied then the pattern of results is unchanged but the correlation coefficients and level of significance increase even more. </w:t>
      </w:r>
      <w:r w:rsidR="00D74D4C">
        <w:rPr>
          <w:rFonts w:ascii="Times New Roman" w:hAnsi="Times New Roman" w:cs="Times New Roman"/>
        </w:rPr>
        <w:t xml:space="preserve">There is an undeniable shift towards earlier emergence </w:t>
      </w:r>
      <w:r w:rsidR="00925370">
        <w:rPr>
          <w:rFonts w:ascii="Times New Roman" w:hAnsi="Times New Roman" w:cs="Times New Roman"/>
        </w:rPr>
        <w:t xml:space="preserve">in the year over the last two decades </w:t>
      </w:r>
      <w:r w:rsidR="00D74D4C">
        <w:rPr>
          <w:rFonts w:ascii="Times New Roman" w:hAnsi="Times New Roman" w:cs="Times New Roman"/>
        </w:rPr>
        <w:t>for three of the</w:t>
      </w:r>
      <w:r w:rsidR="007E3C17">
        <w:rPr>
          <w:rFonts w:ascii="Times New Roman" w:hAnsi="Times New Roman" w:cs="Times New Roman"/>
        </w:rPr>
        <w:t xml:space="preserve"> butterfly</w:t>
      </w:r>
      <w:r w:rsidR="00D74D4C">
        <w:rPr>
          <w:rFonts w:ascii="Times New Roman" w:hAnsi="Times New Roman" w:cs="Times New Roman"/>
        </w:rPr>
        <w:t xml:space="preserve"> species.  </w:t>
      </w:r>
    </w:p>
    <w:p w:rsidR="00D60DF0" w:rsidRDefault="00D60DF0" w:rsidP="00D60DF0">
      <w:pPr>
        <w:jc w:val="center"/>
        <w:rPr>
          <w:rFonts w:ascii="Times New Roman" w:hAnsi="Times New Roman" w:cs="Times New Roman"/>
          <w:noProof/>
          <w:lang w:eastAsia="zh-CN"/>
        </w:rPr>
      </w:pPr>
      <w:r>
        <w:rPr>
          <w:rFonts w:ascii="Times New Roman" w:hAnsi="Times New Roman" w:cs="Times New Roman"/>
          <w:noProof/>
          <w:lang w:eastAsia="zh-CN"/>
        </w:rPr>
        <w:t>=============== INSERT TABLE 1 HERE ===============</w:t>
      </w:r>
    </w:p>
    <w:p w:rsidR="00672242" w:rsidRPr="004B2509" w:rsidRDefault="00D74D4C" w:rsidP="00672242">
      <w:pPr>
        <w:rPr>
          <w:rFonts w:ascii="Times New Roman" w:hAnsi="Times New Roman" w:cs="Times New Roman"/>
        </w:rPr>
      </w:pPr>
      <w:r w:rsidRPr="004D0C2A">
        <w:rPr>
          <w:rFonts w:ascii="Times New Roman" w:hAnsi="Times New Roman" w:cs="Times New Roman"/>
        </w:rPr>
        <w:t>What</w:t>
      </w:r>
      <w:r>
        <w:rPr>
          <w:rFonts w:ascii="Times New Roman" w:hAnsi="Times New Roman" w:cs="Times New Roman"/>
        </w:rPr>
        <w:t xml:space="preserve"> should be considered now is whether there has been an actual shift in </w:t>
      </w:r>
      <w:r w:rsidR="00FC7AD5">
        <w:rPr>
          <w:rFonts w:ascii="Times New Roman" w:hAnsi="Times New Roman" w:cs="Times New Roman"/>
        </w:rPr>
        <w:t>average</w:t>
      </w:r>
      <w:r>
        <w:rPr>
          <w:rFonts w:ascii="Times New Roman" w:hAnsi="Times New Roman" w:cs="Times New Roman"/>
        </w:rPr>
        <w:t xml:space="preserve"> temperature in the Yorkshire region</w:t>
      </w:r>
      <w:r w:rsidR="00FC7AD5">
        <w:rPr>
          <w:rFonts w:ascii="Times New Roman" w:hAnsi="Times New Roman" w:cs="Times New Roman"/>
        </w:rPr>
        <w:t xml:space="preserve"> in the period of study</w:t>
      </w:r>
      <w:r>
        <w:rPr>
          <w:rFonts w:ascii="Times New Roman" w:hAnsi="Times New Roman" w:cs="Times New Roman"/>
        </w:rPr>
        <w:t xml:space="preserve">. Figure 2 plots </w:t>
      </w:r>
      <w:r w:rsidR="00F44478">
        <w:rPr>
          <w:rFonts w:ascii="Times New Roman" w:hAnsi="Times New Roman" w:cs="Times New Roman"/>
        </w:rPr>
        <w:t xml:space="preserve">spring and summer </w:t>
      </w:r>
      <w:r>
        <w:rPr>
          <w:rFonts w:ascii="Times New Roman" w:hAnsi="Times New Roman" w:cs="Times New Roman"/>
        </w:rPr>
        <w:t>temperature series</w:t>
      </w:r>
      <w:r w:rsidR="000A6193">
        <w:rPr>
          <w:rFonts w:ascii="Times New Roman" w:hAnsi="Times New Roman" w:cs="Times New Roman"/>
        </w:rPr>
        <w:t xml:space="preserve"> covering the period from 1995 to 2014 </w:t>
      </w:r>
      <w:r>
        <w:rPr>
          <w:rFonts w:ascii="Times New Roman" w:hAnsi="Times New Roman" w:cs="Times New Roman"/>
        </w:rPr>
        <w:t xml:space="preserve">– one from </w:t>
      </w:r>
      <w:proofErr w:type="spellStart"/>
      <w:r>
        <w:rPr>
          <w:rFonts w:ascii="Times New Roman" w:hAnsi="Times New Roman" w:cs="Times New Roman"/>
        </w:rPr>
        <w:t>Sherburn</w:t>
      </w:r>
      <w:proofErr w:type="spellEnd"/>
      <w:r>
        <w:rPr>
          <w:rFonts w:ascii="Times New Roman" w:hAnsi="Times New Roman" w:cs="Times New Roman"/>
        </w:rPr>
        <w:t xml:space="preserve"> in Elmet</w:t>
      </w:r>
      <w:r w:rsidR="00B7071B">
        <w:rPr>
          <w:rFonts w:ascii="Times New Roman" w:hAnsi="Times New Roman" w:cs="Times New Roman"/>
        </w:rPr>
        <w:t xml:space="preserve"> (roughly in the centre of the county with </w:t>
      </w:r>
      <w:r w:rsidR="00CD63B4">
        <w:rPr>
          <w:rFonts w:ascii="Times New Roman" w:hAnsi="Times New Roman" w:cs="Times New Roman"/>
        </w:rPr>
        <w:t>Lat.</w:t>
      </w:r>
      <w:r w:rsidR="00B7071B">
        <w:rPr>
          <w:rFonts w:ascii="Times New Roman" w:hAnsi="Times New Roman" w:cs="Times New Roman"/>
        </w:rPr>
        <w:t xml:space="preserve"> 53</w:t>
      </w:r>
      <w:r w:rsidR="00B7071B" w:rsidRPr="003C33CD">
        <w:rPr>
          <w:rFonts w:ascii="Times New Roman" w:hAnsi="Times New Roman" w:cs="Times New Roman"/>
          <w:vertAlign w:val="superscript"/>
        </w:rPr>
        <w:t>o</w:t>
      </w:r>
      <w:r w:rsidR="00B7071B">
        <w:rPr>
          <w:rFonts w:ascii="Times New Roman" w:hAnsi="Times New Roman" w:cs="Times New Roman"/>
        </w:rPr>
        <w:t xml:space="preserve"> 47’ 48’’ N</w:t>
      </w:r>
      <w:r w:rsidR="00CD63B4">
        <w:rPr>
          <w:rFonts w:ascii="Times New Roman" w:hAnsi="Times New Roman" w:cs="Times New Roman"/>
        </w:rPr>
        <w:t>, Long. 1</w:t>
      </w:r>
      <w:r w:rsidR="00CD63B4" w:rsidRPr="003C33CD">
        <w:rPr>
          <w:rFonts w:ascii="Times New Roman" w:hAnsi="Times New Roman" w:cs="Times New Roman"/>
          <w:vertAlign w:val="superscript"/>
        </w:rPr>
        <w:t>o</w:t>
      </w:r>
      <w:r w:rsidR="00CD63B4">
        <w:rPr>
          <w:rFonts w:ascii="Times New Roman" w:hAnsi="Times New Roman" w:cs="Times New Roman"/>
        </w:rPr>
        <w:t xml:space="preserve"> 15’ 26’’ W, Elev. 27</w:t>
      </w:r>
      <w:r w:rsidR="001466EE">
        <w:rPr>
          <w:rFonts w:ascii="Times New Roman" w:hAnsi="Times New Roman" w:cs="Times New Roman"/>
        </w:rPr>
        <w:t xml:space="preserve"> </w:t>
      </w:r>
      <w:r w:rsidR="00CD63B4">
        <w:rPr>
          <w:rFonts w:ascii="Times New Roman" w:hAnsi="Times New Roman" w:cs="Times New Roman"/>
        </w:rPr>
        <w:t>m</w:t>
      </w:r>
      <w:r w:rsidR="00B7071B">
        <w:rPr>
          <w:rFonts w:ascii="Times New Roman" w:hAnsi="Times New Roman" w:cs="Times New Roman"/>
        </w:rPr>
        <w:t>)</w:t>
      </w:r>
      <w:r w:rsidR="004B2509">
        <w:rPr>
          <w:rFonts w:ascii="Times New Roman" w:hAnsi="Times New Roman" w:cs="Times New Roman"/>
        </w:rPr>
        <w:t xml:space="preserve"> </w:t>
      </w:r>
      <w:r w:rsidR="001466EE">
        <w:rPr>
          <w:rFonts w:ascii="Times New Roman" w:hAnsi="Times New Roman" w:cs="Times New Roman"/>
        </w:rPr>
        <w:t xml:space="preserve">and the </w:t>
      </w:r>
      <w:r w:rsidR="004B2509">
        <w:rPr>
          <w:rFonts w:ascii="Times New Roman" w:hAnsi="Times New Roman" w:cs="Times New Roman"/>
        </w:rPr>
        <w:t xml:space="preserve">other </w:t>
      </w:r>
      <w:r w:rsidR="001466EE">
        <w:rPr>
          <w:rFonts w:ascii="Times New Roman" w:hAnsi="Times New Roman" w:cs="Times New Roman"/>
        </w:rPr>
        <w:t xml:space="preserve">from </w:t>
      </w:r>
      <w:r w:rsidR="00F44478">
        <w:rPr>
          <w:rFonts w:ascii="Times New Roman" w:hAnsi="Times New Roman" w:cs="Times New Roman"/>
        </w:rPr>
        <w:t>the Central England T</w:t>
      </w:r>
      <w:r>
        <w:rPr>
          <w:rFonts w:ascii="Times New Roman" w:hAnsi="Times New Roman" w:cs="Times New Roman"/>
        </w:rPr>
        <w:t xml:space="preserve">emperature </w:t>
      </w:r>
      <w:r w:rsidR="00F44478">
        <w:rPr>
          <w:rFonts w:ascii="Times New Roman" w:hAnsi="Times New Roman" w:cs="Times New Roman"/>
        </w:rPr>
        <w:t xml:space="preserve">(CET) </w:t>
      </w:r>
      <w:r w:rsidR="001466EE">
        <w:rPr>
          <w:rFonts w:ascii="Times New Roman" w:hAnsi="Times New Roman" w:cs="Times New Roman"/>
        </w:rPr>
        <w:t>data series</w:t>
      </w:r>
      <w:r>
        <w:rPr>
          <w:rFonts w:ascii="Times New Roman" w:hAnsi="Times New Roman" w:cs="Times New Roman"/>
        </w:rPr>
        <w:t>.</w:t>
      </w:r>
      <w:r w:rsidR="000A6193">
        <w:rPr>
          <w:rFonts w:ascii="Times New Roman" w:hAnsi="Times New Roman" w:cs="Times New Roman"/>
        </w:rPr>
        <w:t xml:space="preserve"> The CET series gives</w:t>
      </w:r>
      <w:r w:rsidR="001466EE">
        <w:rPr>
          <w:rFonts w:ascii="Times New Roman" w:hAnsi="Times New Roman" w:cs="Times New Roman"/>
        </w:rPr>
        <w:t xml:space="preserve"> mean temperature readings from the Midlands (extending back to 1659) and is taken to be </w:t>
      </w:r>
      <w:r w:rsidR="00B76EDF">
        <w:rPr>
          <w:rFonts w:ascii="Times New Roman" w:hAnsi="Times New Roman" w:cs="Times New Roman"/>
        </w:rPr>
        <w:t>a reasonable proxy for temperature in other parts of the UK (Duncan, 1991).</w:t>
      </w:r>
      <w:r w:rsidR="001466EE">
        <w:rPr>
          <w:rFonts w:ascii="Times New Roman" w:hAnsi="Times New Roman" w:cs="Times New Roman"/>
        </w:rPr>
        <w:t xml:space="preserve"> </w:t>
      </w:r>
    </w:p>
    <w:p w:rsidR="00D60DF0" w:rsidRDefault="009C3929" w:rsidP="009C3929">
      <w:pPr>
        <w:ind w:left="3600"/>
        <w:rPr>
          <w:rFonts w:ascii="Times New Roman" w:hAnsi="Times New Roman" w:cs="Times New Roman"/>
        </w:rPr>
      </w:pPr>
      <w:r>
        <w:rPr>
          <w:rFonts w:ascii="Times New Roman" w:hAnsi="Times New Roman" w:cs="Times New Roman"/>
          <w:noProof/>
          <w:lang w:eastAsia="zh-CN"/>
        </w:rPr>
        <w:t xml:space="preserve">    </w:t>
      </w:r>
      <w:r w:rsidR="00672242">
        <w:rPr>
          <w:rFonts w:ascii="Times New Roman" w:hAnsi="Times New Roman" w:cs="Times New Roman"/>
          <w:noProof/>
          <w:lang w:eastAsia="zh-CN"/>
        </w:rPr>
        <w:t>=============== INSERT FIGURE 2 HERE ===============</w:t>
      </w:r>
    </w:p>
    <w:p w:rsidR="00633D68" w:rsidRDefault="00F6296B">
      <w:pPr>
        <w:rPr>
          <w:rFonts w:ascii="Times New Roman" w:hAnsi="Times New Roman" w:cs="Times New Roman"/>
        </w:rPr>
      </w:pPr>
      <w:r>
        <w:rPr>
          <w:rFonts w:ascii="Times New Roman" w:hAnsi="Times New Roman" w:cs="Times New Roman"/>
        </w:rPr>
        <w:t>T</w:t>
      </w:r>
      <w:r w:rsidR="004B2509">
        <w:rPr>
          <w:rFonts w:ascii="Times New Roman" w:hAnsi="Times New Roman" w:cs="Times New Roman"/>
        </w:rPr>
        <w:t xml:space="preserve">here is little discernible shift in mean spring </w:t>
      </w:r>
      <w:r>
        <w:rPr>
          <w:rFonts w:ascii="Times New Roman" w:hAnsi="Times New Roman" w:cs="Times New Roman"/>
        </w:rPr>
        <w:t xml:space="preserve">(February—April), </w:t>
      </w:r>
      <w:r w:rsidR="004B2509">
        <w:rPr>
          <w:rFonts w:ascii="Times New Roman" w:hAnsi="Times New Roman" w:cs="Times New Roman"/>
        </w:rPr>
        <w:t xml:space="preserve">summer </w:t>
      </w:r>
      <w:r w:rsidR="00585FA4">
        <w:rPr>
          <w:rFonts w:ascii="Times New Roman" w:hAnsi="Times New Roman" w:cs="Times New Roman"/>
        </w:rPr>
        <w:t>(May—July)</w:t>
      </w:r>
      <w:r>
        <w:rPr>
          <w:rFonts w:ascii="Times New Roman" w:hAnsi="Times New Roman" w:cs="Times New Roman"/>
        </w:rPr>
        <w:t xml:space="preserve">, </w:t>
      </w:r>
      <w:r w:rsidR="00A97A3D">
        <w:rPr>
          <w:rFonts w:ascii="Times New Roman" w:hAnsi="Times New Roman" w:cs="Times New Roman"/>
        </w:rPr>
        <w:t>a</w:t>
      </w:r>
      <w:r>
        <w:rPr>
          <w:rFonts w:ascii="Times New Roman" w:hAnsi="Times New Roman" w:cs="Times New Roman"/>
        </w:rPr>
        <w:t>utumn (August—Oct)</w:t>
      </w:r>
      <w:r>
        <w:rPr>
          <w:rStyle w:val="FootnoteReference"/>
          <w:rFonts w:ascii="Times New Roman" w:hAnsi="Times New Roman" w:cs="Times New Roman"/>
        </w:rPr>
        <w:footnoteReference w:id="4"/>
      </w:r>
      <w:r>
        <w:rPr>
          <w:rFonts w:ascii="Times New Roman" w:hAnsi="Times New Roman" w:cs="Times New Roman"/>
        </w:rPr>
        <w:t xml:space="preserve"> and </w:t>
      </w:r>
      <w:r w:rsidR="00A97A3D">
        <w:rPr>
          <w:rFonts w:ascii="Times New Roman" w:hAnsi="Times New Roman" w:cs="Times New Roman"/>
        </w:rPr>
        <w:t>w</w:t>
      </w:r>
      <w:r>
        <w:rPr>
          <w:rFonts w:ascii="Times New Roman" w:hAnsi="Times New Roman" w:cs="Times New Roman"/>
        </w:rPr>
        <w:t xml:space="preserve">inter (November—January) </w:t>
      </w:r>
      <w:r w:rsidR="004B2509">
        <w:rPr>
          <w:rFonts w:ascii="Times New Roman" w:hAnsi="Times New Roman" w:cs="Times New Roman"/>
        </w:rPr>
        <w:t>temperature</w:t>
      </w:r>
      <w:r w:rsidR="00754F55">
        <w:rPr>
          <w:rFonts w:ascii="Times New Roman" w:hAnsi="Times New Roman" w:cs="Times New Roman"/>
        </w:rPr>
        <w:t xml:space="preserve"> in Yorkshire</w:t>
      </w:r>
      <w:r w:rsidR="004B2509">
        <w:rPr>
          <w:rFonts w:ascii="Times New Roman" w:hAnsi="Times New Roman" w:cs="Times New Roman"/>
        </w:rPr>
        <w:t xml:space="preserve"> between 1995 and 2014. </w:t>
      </w:r>
      <w:r w:rsidR="004D0C2A">
        <w:rPr>
          <w:rFonts w:ascii="Times New Roman" w:hAnsi="Times New Roman" w:cs="Times New Roman"/>
        </w:rPr>
        <w:t xml:space="preserve">Yorkshire </w:t>
      </w:r>
      <w:r w:rsidR="00C86467">
        <w:rPr>
          <w:rFonts w:ascii="Times New Roman" w:hAnsi="Times New Roman" w:cs="Times New Roman"/>
        </w:rPr>
        <w:t xml:space="preserve">seasonal </w:t>
      </w:r>
      <w:r w:rsidR="004D0C2A">
        <w:rPr>
          <w:rFonts w:ascii="Times New Roman" w:hAnsi="Times New Roman" w:cs="Times New Roman"/>
        </w:rPr>
        <w:t xml:space="preserve">temperature </w:t>
      </w:r>
      <w:r w:rsidR="00C86467">
        <w:rPr>
          <w:rFonts w:ascii="Times New Roman" w:hAnsi="Times New Roman" w:cs="Times New Roman"/>
        </w:rPr>
        <w:t xml:space="preserve">data </w:t>
      </w:r>
      <w:r w:rsidR="004D0C2A">
        <w:rPr>
          <w:rFonts w:ascii="Times New Roman" w:hAnsi="Times New Roman" w:cs="Times New Roman"/>
        </w:rPr>
        <w:t>series</w:t>
      </w:r>
      <w:r w:rsidR="00C86467">
        <w:rPr>
          <w:rFonts w:ascii="Times New Roman" w:hAnsi="Times New Roman" w:cs="Times New Roman"/>
        </w:rPr>
        <w:t xml:space="preserve"> show no significant trends over the twenty year time period</w:t>
      </w:r>
      <w:r w:rsidR="004D0C2A">
        <w:rPr>
          <w:rFonts w:ascii="Times New Roman" w:hAnsi="Times New Roman" w:cs="Times New Roman"/>
        </w:rPr>
        <w:t xml:space="preserve">: spring temperature series </w:t>
      </w:r>
      <w:r w:rsidR="004D0C2A" w:rsidRPr="004B6595">
        <w:rPr>
          <w:rFonts w:ascii="Times New Roman" w:hAnsi="Times New Roman" w:cs="Times New Roman"/>
          <w:i/>
          <w:iCs/>
        </w:rPr>
        <w:t>r</w:t>
      </w:r>
      <w:r w:rsidR="004D0C2A" w:rsidRPr="00B132C3">
        <w:rPr>
          <w:rFonts w:ascii="Times New Roman" w:hAnsi="Times New Roman" w:cs="Times New Roman"/>
          <w:iCs/>
        </w:rPr>
        <w:t>(</w:t>
      </w:r>
      <w:r w:rsidR="004D0C2A">
        <w:rPr>
          <w:rFonts w:ascii="Times New Roman" w:hAnsi="Times New Roman" w:cs="Times New Roman"/>
          <w:iCs/>
        </w:rPr>
        <w:t>18</w:t>
      </w:r>
      <w:r w:rsidR="004D0C2A" w:rsidRPr="00B132C3">
        <w:rPr>
          <w:rFonts w:ascii="Times New Roman" w:hAnsi="Times New Roman" w:cs="Times New Roman"/>
          <w:iCs/>
        </w:rPr>
        <w:t>)</w:t>
      </w:r>
      <w:r w:rsidR="004D0C2A">
        <w:rPr>
          <w:rFonts w:ascii="Times New Roman" w:hAnsi="Times New Roman" w:cs="Times New Roman"/>
          <w:i/>
          <w:iCs/>
        </w:rPr>
        <w:t xml:space="preserve"> </w:t>
      </w:r>
      <w:r w:rsidR="004D0C2A">
        <w:rPr>
          <w:rFonts w:ascii="Times New Roman" w:hAnsi="Times New Roman" w:cs="Times New Roman"/>
        </w:rPr>
        <w:t xml:space="preserve">= -0.18, 95% </w:t>
      </w:r>
      <w:proofErr w:type="spellStart"/>
      <w:r w:rsidR="004D0C2A">
        <w:rPr>
          <w:rFonts w:ascii="Times New Roman" w:hAnsi="Times New Roman" w:cs="Times New Roman"/>
        </w:rPr>
        <w:t>BCa</w:t>
      </w:r>
      <w:proofErr w:type="spellEnd"/>
      <w:r w:rsidR="004D0C2A">
        <w:rPr>
          <w:rFonts w:ascii="Times New Roman" w:hAnsi="Times New Roman" w:cs="Times New Roman"/>
        </w:rPr>
        <w:t xml:space="preserve"> CI [-0.680, 0.357], </w:t>
      </w:r>
      <w:r w:rsidR="004D0C2A" w:rsidRPr="004B6595">
        <w:rPr>
          <w:rFonts w:ascii="Times New Roman" w:hAnsi="Times New Roman" w:cs="Times New Roman"/>
          <w:i/>
          <w:iCs/>
        </w:rPr>
        <w:t>p</w:t>
      </w:r>
      <w:r w:rsidR="004D0C2A">
        <w:rPr>
          <w:rFonts w:ascii="Times New Roman" w:hAnsi="Times New Roman" w:cs="Times New Roman"/>
          <w:i/>
          <w:iCs/>
        </w:rPr>
        <w:t xml:space="preserve"> </w:t>
      </w:r>
      <w:r w:rsidR="004D0C2A">
        <w:rPr>
          <w:rFonts w:ascii="Times New Roman" w:hAnsi="Times New Roman" w:cs="Times New Roman"/>
        </w:rPr>
        <w:t xml:space="preserve">= 0.44 </w:t>
      </w:r>
      <w:r w:rsidR="004D0C2A" w:rsidRPr="004D0C2A">
        <w:rPr>
          <w:rFonts w:ascii="Times New Roman" w:hAnsi="Times New Roman" w:cs="Times New Roman"/>
          <w:i/>
        </w:rPr>
        <w:t>NS</w:t>
      </w:r>
      <w:r>
        <w:rPr>
          <w:rFonts w:ascii="Times New Roman" w:hAnsi="Times New Roman" w:cs="Times New Roman"/>
        </w:rPr>
        <w:t xml:space="preserve">; </w:t>
      </w:r>
      <w:r w:rsidR="004D0C2A">
        <w:rPr>
          <w:rFonts w:ascii="Times New Roman" w:hAnsi="Times New Roman" w:cs="Times New Roman"/>
        </w:rPr>
        <w:t xml:space="preserve">summer temperature series </w:t>
      </w:r>
      <w:r w:rsidR="004D0C2A" w:rsidRPr="004B6595">
        <w:rPr>
          <w:rFonts w:ascii="Times New Roman" w:hAnsi="Times New Roman" w:cs="Times New Roman"/>
          <w:i/>
          <w:iCs/>
        </w:rPr>
        <w:t>r</w:t>
      </w:r>
      <w:r w:rsidR="004D0C2A" w:rsidRPr="00B132C3">
        <w:rPr>
          <w:rFonts w:ascii="Times New Roman" w:hAnsi="Times New Roman" w:cs="Times New Roman"/>
          <w:iCs/>
        </w:rPr>
        <w:t>(</w:t>
      </w:r>
      <w:r w:rsidR="004D0C2A">
        <w:rPr>
          <w:rFonts w:ascii="Times New Roman" w:hAnsi="Times New Roman" w:cs="Times New Roman"/>
          <w:iCs/>
        </w:rPr>
        <w:t>18</w:t>
      </w:r>
      <w:r w:rsidR="004D0C2A" w:rsidRPr="00B132C3">
        <w:rPr>
          <w:rFonts w:ascii="Times New Roman" w:hAnsi="Times New Roman" w:cs="Times New Roman"/>
          <w:iCs/>
        </w:rPr>
        <w:t>)</w:t>
      </w:r>
      <w:r w:rsidR="004D0C2A">
        <w:rPr>
          <w:rFonts w:ascii="Times New Roman" w:hAnsi="Times New Roman" w:cs="Times New Roman"/>
          <w:i/>
          <w:iCs/>
        </w:rPr>
        <w:t xml:space="preserve"> </w:t>
      </w:r>
      <w:r w:rsidR="004D0C2A">
        <w:rPr>
          <w:rFonts w:ascii="Times New Roman" w:hAnsi="Times New Roman" w:cs="Times New Roman"/>
        </w:rPr>
        <w:t xml:space="preserve">= -0.043, 95% </w:t>
      </w:r>
      <w:proofErr w:type="spellStart"/>
      <w:r w:rsidR="004D0C2A">
        <w:rPr>
          <w:rFonts w:ascii="Times New Roman" w:hAnsi="Times New Roman" w:cs="Times New Roman"/>
        </w:rPr>
        <w:t>BCa</w:t>
      </w:r>
      <w:proofErr w:type="spellEnd"/>
      <w:r w:rsidR="004D0C2A">
        <w:rPr>
          <w:rFonts w:ascii="Times New Roman" w:hAnsi="Times New Roman" w:cs="Times New Roman"/>
        </w:rPr>
        <w:t xml:space="preserve"> CI [-0.524, 0.423], </w:t>
      </w:r>
      <w:r w:rsidR="004D0C2A" w:rsidRPr="004B6595">
        <w:rPr>
          <w:rFonts w:ascii="Times New Roman" w:hAnsi="Times New Roman" w:cs="Times New Roman"/>
          <w:i/>
          <w:iCs/>
        </w:rPr>
        <w:t>p</w:t>
      </w:r>
      <w:r w:rsidR="004D0C2A">
        <w:rPr>
          <w:rFonts w:ascii="Times New Roman" w:hAnsi="Times New Roman" w:cs="Times New Roman"/>
          <w:i/>
          <w:iCs/>
        </w:rPr>
        <w:t xml:space="preserve"> </w:t>
      </w:r>
      <w:r w:rsidR="004D0C2A">
        <w:rPr>
          <w:rFonts w:ascii="Times New Roman" w:hAnsi="Times New Roman" w:cs="Times New Roman"/>
        </w:rPr>
        <w:t xml:space="preserve">= 0.858 </w:t>
      </w:r>
      <w:r w:rsidR="004D0C2A" w:rsidRPr="004D0C2A">
        <w:rPr>
          <w:rFonts w:ascii="Times New Roman" w:hAnsi="Times New Roman" w:cs="Times New Roman"/>
          <w:i/>
        </w:rPr>
        <w:t>NS</w:t>
      </w:r>
      <w:r>
        <w:rPr>
          <w:rFonts w:ascii="Times New Roman" w:hAnsi="Times New Roman" w:cs="Times New Roman"/>
        </w:rPr>
        <w:t xml:space="preserve">; autumn temperature series </w:t>
      </w:r>
      <w:r w:rsidRPr="004B6595">
        <w:rPr>
          <w:rFonts w:ascii="Times New Roman" w:hAnsi="Times New Roman" w:cs="Times New Roman"/>
          <w:i/>
          <w:iCs/>
        </w:rPr>
        <w:t>r</w:t>
      </w:r>
      <w:r w:rsidRPr="00B132C3">
        <w:rPr>
          <w:rFonts w:ascii="Times New Roman" w:hAnsi="Times New Roman" w:cs="Times New Roman"/>
          <w:iCs/>
        </w:rPr>
        <w:t>(</w:t>
      </w:r>
      <w:r>
        <w:rPr>
          <w:rFonts w:ascii="Times New Roman" w:hAnsi="Times New Roman" w:cs="Times New Roman"/>
          <w:iCs/>
        </w:rPr>
        <w:t>18</w:t>
      </w:r>
      <w:r w:rsidRPr="00B132C3">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 -0.339, 95% </w:t>
      </w:r>
      <w:proofErr w:type="spellStart"/>
      <w:r>
        <w:rPr>
          <w:rFonts w:ascii="Times New Roman" w:hAnsi="Times New Roman" w:cs="Times New Roman"/>
        </w:rPr>
        <w:t>BCa</w:t>
      </w:r>
      <w:proofErr w:type="spellEnd"/>
      <w:r>
        <w:rPr>
          <w:rFonts w:ascii="Times New Roman" w:hAnsi="Times New Roman" w:cs="Times New Roman"/>
        </w:rPr>
        <w:t xml:space="preserve"> CI [-0.738, 0.258], </w:t>
      </w:r>
      <w:r w:rsidRPr="004B6595">
        <w:rPr>
          <w:rFonts w:ascii="Times New Roman" w:hAnsi="Times New Roman" w:cs="Times New Roman"/>
          <w:i/>
          <w:iCs/>
        </w:rPr>
        <w:t>p</w:t>
      </w:r>
      <w:r>
        <w:rPr>
          <w:rFonts w:ascii="Times New Roman" w:hAnsi="Times New Roman" w:cs="Times New Roman"/>
          <w:i/>
          <w:iCs/>
        </w:rPr>
        <w:t xml:space="preserve"> </w:t>
      </w:r>
      <w:r>
        <w:rPr>
          <w:rFonts w:ascii="Times New Roman" w:hAnsi="Times New Roman" w:cs="Times New Roman"/>
        </w:rPr>
        <w:t xml:space="preserve">= 0.143 </w:t>
      </w:r>
      <w:r w:rsidRPr="004D0C2A">
        <w:rPr>
          <w:rFonts w:ascii="Times New Roman" w:hAnsi="Times New Roman" w:cs="Times New Roman"/>
          <w:i/>
        </w:rPr>
        <w:t>NS</w:t>
      </w:r>
      <w:r>
        <w:rPr>
          <w:rFonts w:ascii="Times New Roman" w:hAnsi="Times New Roman" w:cs="Times New Roman"/>
        </w:rPr>
        <w:t xml:space="preserve">; winter temperature series </w:t>
      </w:r>
      <w:r w:rsidRPr="004B6595">
        <w:rPr>
          <w:rFonts w:ascii="Times New Roman" w:hAnsi="Times New Roman" w:cs="Times New Roman"/>
          <w:i/>
          <w:iCs/>
        </w:rPr>
        <w:t>r</w:t>
      </w:r>
      <w:r w:rsidRPr="00B132C3">
        <w:rPr>
          <w:rFonts w:ascii="Times New Roman" w:hAnsi="Times New Roman" w:cs="Times New Roman"/>
          <w:iCs/>
        </w:rPr>
        <w:t>(</w:t>
      </w:r>
      <w:r>
        <w:rPr>
          <w:rFonts w:ascii="Times New Roman" w:hAnsi="Times New Roman" w:cs="Times New Roman"/>
          <w:iCs/>
        </w:rPr>
        <w:t>18</w:t>
      </w:r>
      <w:r w:rsidRPr="00B132C3">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 0.168, 95% </w:t>
      </w:r>
      <w:proofErr w:type="spellStart"/>
      <w:r>
        <w:rPr>
          <w:rFonts w:ascii="Times New Roman" w:hAnsi="Times New Roman" w:cs="Times New Roman"/>
        </w:rPr>
        <w:t>BCa</w:t>
      </w:r>
      <w:proofErr w:type="spellEnd"/>
      <w:r>
        <w:rPr>
          <w:rFonts w:ascii="Times New Roman" w:hAnsi="Times New Roman" w:cs="Times New Roman"/>
        </w:rPr>
        <w:t xml:space="preserve"> CI [-0.317, 0.777], </w:t>
      </w:r>
      <w:r w:rsidRPr="004B6595">
        <w:rPr>
          <w:rFonts w:ascii="Times New Roman" w:hAnsi="Times New Roman" w:cs="Times New Roman"/>
          <w:i/>
          <w:iCs/>
        </w:rPr>
        <w:t>p</w:t>
      </w:r>
      <w:r>
        <w:rPr>
          <w:rFonts w:ascii="Times New Roman" w:hAnsi="Times New Roman" w:cs="Times New Roman"/>
          <w:i/>
          <w:iCs/>
        </w:rPr>
        <w:t xml:space="preserve"> </w:t>
      </w:r>
      <w:r>
        <w:rPr>
          <w:rFonts w:ascii="Times New Roman" w:hAnsi="Times New Roman" w:cs="Times New Roman"/>
        </w:rPr>
        <w:t xml:space="preserve">= 0.478 </w:t>
      </w:r>
      <w:r w:rsidRPr="004D0C2A">
        <w:rPr>
          <w:rFonts w:ascii="Times New Roman" w:hAnsi="Times New Roman" w:cs="Times New Roman"/>
          <w:i/>
        </w:rPr>
        <w:t>NS</w:t>
      </w:r>
      <w:r>
        <w:rPr>
          <w:rFonts w:ascii="Times New Roman" w:hAnsi="Times New Roman" w:cs="Times New Roman"/>
        </w:rPr>
        <w:t>.</w:t>
      </w:r>
      <w:r w:rsidR="00C93739">
        <w:rPr>
          <w:rFonts w:ascii="Times New Roman" w:hAnsi="Times New Roman" w:cs="Times New Roman"/>
        </w:rPr>
        <w:t xml:space="preserve"> </w:t>
      </w:r>
      <w:r w:rsidR="00D63A48">
        <w:rPr>
          <w:rFonts w:ascii="Times New Roman" w:hAnsi="Times New Roman" w:cs="Times New Roman"/>
        </w:rPr>
        <w:t xml:space="preserve">The cross-check from the CET temperature series against the </w:t>
      </w:r>
      <w:proofErr w:type="spellStart"/>
      <w:r w:rsidR="00D63A48">
        <w:rPr>
          <w:rFonts w:ascii="Times New Roman" w:hAnsi="Times New Roman" w:cs="Times New Roman"/>
        </w:rPr>
        <w:t>Sherburn</w:t>
      </w:r>
      <w:proofErr w:type="spellEnd"/>
      <w:r w:rsidR="00D63A48">
        <w:rPr>
          <w:rFonts w:ascii="Times New Roman" w:hAnsi="Times New Roman" w:cs="Times New Roman"/>
        </w:rPr>
        <w:t xml:space="preserve"> dat</w:t>
      </w:r>
      <w:r w:rsidR="00C90E61">
        <w:rPr>
          <w:rFonts w:ascii="Times New Roman" w:hAnsi="Times New Roman" w:cs="Times New Roman"/>
        </w:rPr>
        <w:t>a series shows close agreement</w:t>
      </w:r>
      <w:r w:rsidR="00D63A48">
        <w:rPr>
          <w:rFonts w:ascii="Times New Roman" w:hAnsi="Times New Roman" w:cs="Times New Roman"/>
        </w:rPr>
        <w:t>.</w:t>
      </w:r>
      <w:r w:rsidR="00754F55">
        <w:rPr>
          <w:rFonts w:ascii="Times New Roman" w:hAnsi="Times New Roman" w:cs="Times New Roman"/>
        </w:rPr>
        <w:t xml:space="preserve"> An analysis of the CET and </w:t>
      </w:r>
      <w:proofErr w:type="spellStart"/>
      <w:r w:rsidR="00754F55">
        <w:rPr>
          <w:rFonts w:ascii="Times New Roman" w:hAnsi="Times New Roman" w:cs="Times New Roman"/>
        </w:rPr>
        <w:t>Sherburn</w:t>
      </w:r>
      <w:proofErr w:type="spellEnd"/>
      <w:r w:rsidR="00754F55">
        <w:rPr>
          <w:rFonts w:ascii="Times New Roman" w:hAnsi="Times New Roman" w:cs="Times New Roman"/>
        </w:rPr>
        <w:t xml:space="preserve"> data for spring and summer show them to be significantly correlated</w:t>
      </w:r>
      <w:r>
        <w:rPr>
          <w:rFonts w:ascii="Times New Roman" w:hAnsi="Times New Roman" w:cs="Times New Roman"/>
        </w:rPr>
        <w:t xml:space="preserve">: </w:t>
      </w:r>
      <w:r w:rsidR="00754F55">
        <w:rPr>
          <w:rFonts w:ascii="Times New Roman" w:hAnsi="Times New Roman" w:cs="Times New Roman"/>
        </w:rPr>
        <w:t xml:space="preserve">spring </w:t>
      </w:r>
      <w:proofErr w:type="gramStart"/>
      <w:r w:rsidR="00754F55" w:rsidRPr="004B6595">
        <w:rPr>
          <w:rFonts w:ascii="Times New Roman" w:hAnsi="Times New Roman" w:cs="Times New Roman"/>
          <w:i/>
          <w:iCs/>
        </w:rPr>
        <w:t>r</w:t>
      </w:r>
      <w:r w:rsidR="00754F55" w:rsidRPr="00B132C3">
        <w:rPr>
          <w:rFonts w:ascii="Times New Roman" w:hAnsi="Times New Roman" w:cs="Times New Roman"/>
          <w:iCs/>
        </w:rPr>
        <w:t>(</w:t>
      </w:r>
      <w:proofErr w:type="gramEnd"/>
      <w:r w:rsidR="00754F55">
        <w:rPr>
          <w:rFonts w:ascii="Times New Roman" w:hAnsi="Times New Roman" w:cs="Times New Roman"/>
          <w:iCs/>
        </w:rPr>
        <w:t>18</w:t>
      </w:r>
      <w:r w:rsidR="00754F55" w:rsidRPr="00B132C3">
        <w:rPr>
          <w:rFonts w:ascii="Times New Roman" w:hAnsi="Times New Roman" w:cs="Times New Roman"/>
          <w:iCs/>
        </w:rPr>
        <w:t>)</w:t>
      </w:r>
      <w:r w:rsidR="00754F55">
        <w:rPr>
          <w:rFonts w:ascii="Times New Roman" w:hAnsi="Times New Roman" w:cs="Times New Roman"/>
          <w:i/>
          <w:iCs/>
        </w:rPr>
        <w:t xml:space="preserve"> </w:t>
      </w:r>
      <w:r w:rsidR="00754F55">
        <w:rPr>
          <w:rFonts w:ascii="Times New Roman" w:hAnsi="Times New Roman" w:cs="Times New Roman"/>
        </w:rPr>
        <w:t xml:space="preserve">= 0.96, 95% </w:t>
      </w:r>
      <w:proofErr w:type="spellStart"/>
      <w:r w:rsidR="00754F55">
        <w:rPr>
          <w:rFonts w:ascii="Times New Roman" w:hAnsi="Times New Roman" w:cs="Times New Roman"/>
        </w:rPr>
        <w:t>BCa</w:t>
      </w:r>
      <w:proofErr w:type="spellEnd"/>
      <w:r w:rsidR="00754F55">
        <w:rPr>
          <w:rFonts w:ascii="Times New Roman" w:hAnsi="Times New Roman" w:cs="Times New Roman"/>
        </w:rPr>
        <w:t xml:space="preserve"> CI [0.920, 0.986], </w:t>
      </w:r>
      <w:r w:rsidR="00754F55" w:rsidRPr="004B6595">
        <w:rPr>
          <w:rFonts w:ascii="Times New Roman" w:hAnsi="Times New Roman" w:cs="Times New Roman"/>
          <w:i/>
          <w:iCs/>
        </w:rPr>
        <w:t>p</w:t>
      </w:r>
      <w:r w:rsidR="00754F55">
        <w:rPr>
          <w:rFonts w:ascii="Times New Roman" w:hAnsi="Times New Roman" w:cs="Times New Roman"/>
          <w:i/>
          <w:iCs/>
        </w:rPr>
        <w:t xml:space="preserve"> </w:t>
      </w:r>
      <w:r w:rsidR="00754F55">
        <w:rPr>
          <w:rFonts w:ascii="Times New Roman" w:hAnsi="Times New Roman" w:cs="Times New Roman"/>
        </w:rPr>
        <w:t xml:space="preserve">&lt; 0.001; summer </w:t>
      </w:r>
      <w:r w:rsidR="00754F55" w:rsidRPr="004B6595">
        <w:rPr>
          <w:rFonts w:ascii="Times New Roman" w:hAnsi="Times New Roman" w:cs="Times New Roman"/>
          <w:i/>
          <w:iCs/>
        </w:rPr>
        <w:lastRenderedPageBreak/>
        <w:t>r</w:t>
      </w:r>
      <w:r w:rsidR="00754F55" w:rsidRPr="00B132C3">
        <w:rPr>
          <w:rFonts w:ascii="Times New Roman" w:hAnsi="Times New Roman" w:cs="Times New Roman"/>
          <w:iCs/>
        </w:rPr>
        <w:t>(</w:t>
      </w:r>
      <w:r w:rsidR="00754F55">
        <w:rPr>
          <w:rFonts w:ascii="Times New Roman" w:hAnsi="Times New Roman" w:cs="Times New Roman"/>
          <w:iCs/>
        </w:rPr>
        <w:t>18</w:t>
      </w:r>
      <w:r w:rsidR="00754F55" w:rsidRPr="00B132C3">
        <w:rPr>
          <w:rFonts w:ascii="Times New Roman" w:hAnsi="Times New Roman" w:cs="Times New Roman"/>
          <w:iCs/>
        </w:rPr>
        <w:t>)</w:t>
      </w:r>
      <w:r w:rsidR="00754F55">
        <w:rPr>
          <w:rFonts w:ascii="Times New Roman" w:hAnsi="Times New Roman" w:cs="Times New Roman"/>
          <w:i/>
          <w:iCs/>
        </w:rPr>
        <w:t xml:space="preserve"> </w:t>
      </w:r>
      <w:r w:rsidR="00754F55">
        <w:rPr>
          <w:rFonts w:ascii="Times New Roman" w:hAnsi="Times New Roman" w:cs="Times New Roman"/>
        </w:rPr>
        <w:t xml:space="preserve">= 0.89, 95% </w:t>
      </w:r>
      <w:proofErr w:type="spellStart"/>
      <w:r w:rsidR="00754F55">
        <w:rPr>
          <w:rFonts w:ascii="Times New Roman" w:hAnsi="Times New Roman" w:cs="Times New Roman"/>
        </w:rPr>
        <w:t>BCa</w:t>
      </w:r>
      <w:proofErr w:type="spellEnd"/>
      <w:r w:rsidR="00754F55">
        <w:rPr>
          <w:rFonts w:ascii="Times New Roman" w:hAnsi="Times New Roman" w:cs="Times New Roman"/>
        </w:rPr>
        <w:t xml:space="preserve"> CI [0.746, 0.944], </w:t>
      </w:r>
      <w:r w:rsidR="00754F55" w:rsidRPr="004B6595">
        <w:rPr>
          <w:rFonts w:ascii="Times New Roman" w:hAnsi="Times New Roman" w:cs="Times New Roman"/>
          <w:i/>
          <w:iCs/>
        </w:rPr>
        <w:t>p</w:t>
      </w:r>
      <w:r w:rsidR="00754F55">
        <w:rPr>
          <w:rFonts w:ascii="Times New Roman" w:hAnsi="Times New Roman" w:cs="Times New Roman"/>
          <w:i/>
          <w:iCs/>
        </w:rPr>
        <w:t xml:space="preserve"> </w:t>
      </w:r>
      <w:r w:rsidR="00754F55">
        <w:rPr>
          <w:rFonts w:ascii="Times New Roman" w:hAnsi="Times New Roman" w:cs="Times New Roman"/>
        </w:rPr>
        <w:t>&lt; 0.001.</w:t>
      </w:r>
      <w:r w:rsidR="00D63A48">
        <w:rPr>
          <w:rFonts w:ascii="Times New Roman" w:hAnsi="Times New Roman" w:cs="Times New Roman"/>
        </w:rPr>
        <w:t xml:space="preserve"> Therefore we can </w:t>
      </w:r>
      <w:r w:rsidR="00D02E4C">
        <w:rPr>
          <w:rFonts w:ascii="Times New Roman" w:hAnsi="Times New Roman" w:cs="Times New Roman"/>
        </w:rPr>
        <w:t xml:space="preserve">be </w:t>
      </w:r>
      <w:r w:rsidR="00D63A48">
        <w:rPr>
          <w:rFonts w:ascii="Times New Roman" w:hAnsi="Times New Roman" w:cs="Times New Roman"/>
        </w:rPr>
        <w:t xml:space="preserve">confident that the </w:t>
      </w:r>
      <w:proofErr w:type="spellStart"/>
      <w:r w:rsidR="00D63A48">
        <w:rPr>
          <w:rFonts w:ascii="Times New Roman" w:hAnsi="Times New Roman" w:cs="Times New Roman"/>
        </w:rPr>
        <w:t>Sherburn</w:t>
      </w:r>
      <w:proofErr w:type="spellEnd"/>
      <w:r w:rsidR="00D63A48">
        <w:rPr>
          <w:rFonts w:ascii="Times New Roman" w:hAnsi="Times New Roman" w:cs="Times New Roman"/>
        </w:rPr>
        <w:t xml:space="preserve"> data is representative of UK temperatures and is not anomalous.</w:t>
      </w:r>
      <w:r w:rsidR="00C93739">
        <w:rPr>
          <w:rFonts w:ascii="Times New Roman" w:hAnsi="Times New Roman" w:cs="Times New Roman"/>
        </w:rPr>
        <w:t xml:space="preserve"> If we are to make some link between earlier date of first emergence and increased spring temperatures in the year of emergence (say), then it is not obviously to be found in increased mean spring temperature because there is no increase.</w:t>
      </w:r>
    </w:p>
    <w:p w:rsidR="00D63A48" w:rsidRDefault="00D63A48" w:rsidP="004353BA">
      <w:pPr>
        <w:rPr>
          <w:rFonts w:ascii="Times New Roman" w:hAnsi="Times New Roman" w:cs="Times New Roman"/>
        </w:rPr>
      </w:pPr>
      <w:r>
        <w:rPr>
          <w:rFonts w:ascii="Times New Roman" w:hAnsi="Times New Roman" w:cs="Times New Roman"/>
        </w:rPr>
        <w:t>We should not (and logically cannot) rule out the date of first emergence as being temperature dependent. The problem is that what exactly is driving earlier emergence could be buried deep within the temperature</w:t>
      </w:r>
      <w:r w:rsidR="00D00A48">
        <w:rPr>
          <w:rFonts w:ascii="Times New Roman" w:hAnsi="Times New Roman" w:cs="Times New Roman"/>
        </w:rPr>
        <w:t xml:space="preserve"> series</w:t>
      </w:r>
      <w:r>
        <w:rPr>
          <w:rFonts w:ascii="Times New Roman" w:hAnsi="Times New Roman" w:cs="Times New Roman"/>
        </w:rPr>
        <w:t>.</w:t>
      </w:r>
      <w:r w:rsidR="00D00A48">
        <w:rPr>
          <w:rFonts w:ascii="Times New Roman" w:hAnsi="Times New Roman" w:cs="Times New Roman"/>
        </w:rPr>
        <w:t xml:space="preserve"> </w:t>
      </w:r>
      <w:r w:rsidR="00C915F0">
        <w:rPr>
          <w:rFonts w:ascii="Times New Roman" w:hAnsi="Times New Roman" w:cs="Times New Roman"/>
        </w:rPr>
        <w:t xml:space="preserve">It is beyond the scope of this report to exhaustively chase all possible factors. </w:t>
      </w:r>
      <w:r w:rsidR="007044DA">
        <w:rPr>
          <w:rFonts w:ascii="Times New Roman" w:hAnsi="Times New Roman" w:cs="Times New Roman"/>
        </w:rPr>
        <w:t xml:space="preserve">We checked for correlations with preceding </w:t>
      </w:r>
      <w:r w:rsidR="005B2D20">
        <w:rPr>
          <w:rFonts w:ascii="Times New Roman" w:hAnsi="Times New Roman" w:cs="Times New Roman"/>
        </w:rPr>
        <w:t xml:space="preserve">season (autumn, </w:t>
      </w:r>
      <w:r w:rsidR="007044DA">
        <w:rPr>
          <w:rFonts w:ascii="Times New Roman" w:hAnsi="Times New Roman" w:cs="Times New Roman"/>
        </w:rPr>
        <w:t>winter</w:t>
      </w:r>
      <w:r w:rsidR="005B2D20">
        <w:rPr>
          <w:rFonts w:ascii="Times New Roman" w:hAnsi="Times New Roman" w:cs="Times New Roman"/>
        </w:rPr>
        <w:t>, spring, summer)</w:t>
      </w:r>
      <w:r w:rsidR="009B1F8B">
        <w:rPr>
          <w:rFonts w:ascii="Times New Roman" w:hAnsi="Times New Roman" w:cs="Times New Roman"/>
        </w:rPr>
        <w:t xml:space="preserve"> temperatures </w:t>
      </w:r>
      <w:r w:rsidR="007044DA">
        <w:rPr>
          <w:rFonts w:ascii="Times New Roman" w:hAnsi="Times New Roman" w:cs="Times New Roman"/>
        </w:rPr>
        <w:t xml:space="preserve">and date of first emergence in the subsequent year. </w:t>
      </w:r>
      <w:r w:rsidR="009B1F8B">
        <w:rPr>
          <w:rFonts w:ascii="Times New Roman" w:hAnsi="Times New Roman" w:cs="Times New Roman"/>
        </w:rPr>
        <w:t xml:space="preserve">In no instance was there a significant correlation between preceding season and subsequent year date of first emergence (see Table 2). </w:t>
      </w:r>
      <w:r w:rsidR="00A97A3D">
        <w:rPr>
          <w:rFonts w:ascii="Times New Roman" w:hAnsi="Times New Roman" w:cs="Times New Roman"/>
        </w:rPr>
        <w:t xml:space="preserve">There are then no obvious associations between the temperature data and changes in the dates of first emergence. </w:t>
      </w:r>
      <w:r w:rsidR="001544DF">
        <w:rPr>
          <w:rFonts w:ascii="Times New Roman" w:hAnsi="Times New Roman" w:cs="Times New Roman"/>
        </w:rPr>
        <w:t xml:space="preserve">Perhaps earlier trends in increased temperature (such as the 1.5 </w:t>
      </w:r>
      <w:r w:rsidR="001544DF" w:rsidRPr="001544DF">
        <w:rPr>
          <w:rFonts w:ascii="Times New Roman" w:hAnsi="Times New Roman" w:cs="Times New Roman"/>
          <w:vertAlign w:val="superscript"/>
        </w:rPr>
        <w:t>O</w:t>
      </w:r>
      <w:r w:rsidR="001544DF">
        <w:rPr>
          <w:rFonts w:ascii="Times New Roman" w:hAnsi="Times New Roman" w:cs="Times New Roman"/>
        </w:rPr>
        <w:t xml:space="preserve">C increase in central England spring temperatures between 1976 and 1998 (Roy &amp; Sparks, 2000)) have induced a long-term change that takes years to work through </w:t>
      </w:r>
      <w:r w:rsidR="00A97A3D">
        <w:rPr>
          <w:rFonts w:ascii="Times New Roman" w:hAnsi="Times New Roman" w:cs="Times New Roman"/>
        </w:rPr>
        <w:t>the gene pool of the population?</w:t>
      </w:r>
      <w:r w:rsidR="001544DF">
        <w:rPr>
          <w:rFonts w:ascii="Times New Roman" w:hAnsi="Times New Roman" w:cs="Times New Roman"/>
        </w:rPr>
        <w:t xml:space="preserve"> </w:t>
      </w:r>
      <w:r w:rsidR="008C37AC">
        <w:rPr>
          <w:rFonts w:ascii="Times New Roman" w:hAnsi="Times New Roman" w:cs="Times New Roman"/>
        </w:rPr>
        <w:t>This is beyond the scope of this s</w:t>
      </w:r>
      <w:r w:rsidR="001544DF">
        <w:rPr>
          <w:rFonts w:ascii="Times New Roman" w:hAnsi="Times New Roman" w:cs="Times New Roman"/>
        </w:rPr>
        <w:t>hort</w:t>
      </w:r>
      <w:r w:rsidR="008C37AC">
        <w:rPr>
          <w:rFonts w:ascii="Times New Roman" w:hAnsi="Times New Roman" w:cs="Times New Roman"/>
        </w:rPr>
        <w:t xml:space="preserve"> report</w:t>
      </w:r>
      <w:r w:rsidR="004353BA">
        <w:rPr>
          <w:rFonts w:ascii="Times New Roman" w:hAnsi="Times New Roman" w:cs="Times New Roman"/>
        </w:rPr>
        <w:t>.</w:t>
      </w:r>
      <w:r w:rsidR="001544DF">
        <w:rPr>
          <w:rFonts w:ascii="Times New Roman" w:hAnsi="Times New Roman" w:cs="Times New Roman"/>
        </w:rPr>
        <w:t xml:space="preserve"> </w:t>
      </w:r>
    </w:p>
    <w:p w:rsidR="00C21A28" w:rsidRDefault="00C21A28" w:rsidP="00C21A28">
      <w:pPr>
        <w:jc w:val="center"/>
        <w:rPr>
          <w:rFonts w:ascii="Times New Roman" w:hAnsi="Times New Roman" w:cs="Times New Roman"/>
          <w:noProof/>
          <w:lang w:eastAsia="zh-CN"/>
        </w:rPr>
      </w:pPr>
      <w:r>
        <w:rPr>
          <w:rFonts w:ascii="Times New Roman" w:hAnsi="Times New Roman" w:cs="Times New Roman"/>
          <w:noProof/>
          <w:lang w:eastAsia="zh-CN"/>
        </w:rPr>
        <w:t>=============== INSERT TABLE 2 HERE ===============</w:t>
      </w:r>
    </w:p>
    <w:p w:rsidR="004F31B7" w:rsidRDefault="00252D6E" w:rsidP="005B63CF">
      <w:pPr>
        <w:rPr>
          <w:rFonts w:ascii="Times New Roman" w:hAnsi="Times New Roman" w:cs="Times New Roman"/>
        </w:rPr>
      </w:pPr>
      <w:r>
        <w:rPr>
          <w:rFonts w:ascii="Times New Roman" w:hAnsi="Times New Roman" w:cs="Times New Roman"/>
        </w:rPr>
        <w:t>Another</w:t>
      </w:r>
      <w:r w:rsidR="00492A11">
        <w:rPr>
          <w:rFonts w:ascii="Times New Roman" w:hAnsi="Times New Roman" w:cs="Times New Roman"/>
        </w:rPr>
        <w:t xml:space="preserve"> </w:t>
      </w:r>
      <w:r w:rsidR="00942343">
        <w:rPr>
          <w:rFonts w:ascii="Times New Roman" w:hAnsi="Times New Roman" w:cs="Times New Roman"/>
        </w:rPr>
        <w:t xml:space="preserve">concern </w:t>
      </w:r>
      <w:r>
        <w:rPr>
          <w:rFonts w:ascii="Times New Roman" w:hAnsi="Times New Roman" w:cs="Times New Roman"/>
        </w:rPr>
        <w:t xml:space="preserve">is a possible intervening </w:t>
      </w:r>
      <w:r w:rsidR="00492A11">
        <w:rPr>
          <w:rFonts w:ascii="Times New Roman" w:hAnsi="Times New Roman" w:cs="Times New Roman"/>
        </w:rPr>
        <w:t>relationship between increased observer effort and earl</w:t>
      </w:r>
      <w:r w:rsidR="009B1F8B">
        <w:rPr>
          <w:rFonts w:ascii="Times New Roman" w:hAnsi="Times New Roman" w:cs="Times New Roman"/>
        </w:rPr>
        <w:t xml:space="preserve">ier emergence dates. Basically, </w:t>
      </w:r>
      <w:r w:rsidR="00492A11">
        <w:rPr>
          <w:rFonts w:ascii="Times New Roman" w:hAnsi="Times New Roman" w:cs="Times New Roman"/>
        </w:rPr>
        <w:t>the more ‘abundant’ the butterfly</w:t>
      </w:r>
      <w:r w:rsidR="00115D7B">
        <w:rPr>
          <w:rFonts w:ascii="Times New Roman" w:hAnsi="Times New Roman" w:cs="Times New Roman"/>
        </w:rPr>
        <w:t xml:space="preserve"> </w:t>
      </w:r>
      <w:r w:rsidR="00492A11">
        <w:rPr>
          <w:rFonts w:ascii="Times New Roman" w:hAnsi="Times New Roman" w:cs="Times New Roman"/>
        </w:rPr>
        <w:t xml:space="preserve">(which </w:t>
      </w:r>
      <w:r w:rsidR="005B7471">
        <w:rPr>
          <w:rFonts w:ascii="Times New Roman" w:hAnsi="Times New Roman" w:cs="Times New Roman"/>
        </w:rPr>
        <w:t xml:space="preserve">again </w:t>
      </w:r>
      <w:r w:rsidR="00492A11">
        <w:rPr>
          <w:rFonts w:ascii="Times New Roman" w:hAnsi="Times New Roman" w:cs="Times New Roman"/>
        </w:rPr>
        <w:t xml:space="preserve">might be no more than </w:t>
      </w:r>
      <w:r w:rsidR="005B7471">
        <w:rPr>
          <w:rFonts w:ascii="Times New Roman" w:hAnsi="Times New Roman" w:cs="Times New Roman"/>
        </w:rPr>
        <w:t xml:space="preserve">an intervening </w:t>
      </w:r>
      <w:r w:rsidR="00492A11">
        <w:rPr>
          <w:rFonts w:ascii="Times New Roman" w:hAnsi="Times New Roman" w:cs="Times New Roman"/>
        </w:rPr>
        <w:t>variable for having more observ</w:t>
      </w:r>
      <w:r w:rsidR="00115D7B">
        <w:rPr>
          <w:rFonts w:ascii="Times New Roman" w:hAnsi="Times New Roman" w:cs="Times New Roman"/>
        </w:rPr>
        <w:t xml:space="preserve">ers around actively recording), </w:t>
      </w:r>
      <w:r w:rsidR="00492A11">
        <w:rPr>
          <w:rFonts w:ascii="Times New Roman" w:hAnsi="Times New Roman" w:cs="Times New Roman"/>
        </w:rPr>
        <w:t>then the greater the chance for a given individual butterfly to be seen.</w:t>
      </w:r>
      <w:r w:rsidR="00882E95">
        <w:rPr>
          <w:rFonts w:ascii="Times New Roman" w:hAnsi="Times New Roman" w:cs="Times New Roman"/>
        </w:rPr>
        <w:t xml:space="preserve"> Thus increased observer effort </w:t>
      </w:r>
      <w:r w:rsidR="0086297E">
        <w:rPr>
          <w:rFonts w:ascii="Times New Roman" w:hAnsi="Times New Roman" w:cs="Times New Roman"/>
        </w:rPr>
        <w:t xml:space="preserve">or increased abundance can theoretically </w:t>
      </w:r>
      <w:r w:rsidR="005B7471">
        <w:rPr>
          <w:rFonts w:ascii="Times New Roman" w:hAnsi="Times New Roman" w:cs="Times New Roman"/>
        </w:rPr>
        <w:t>lead</w:t>
      </w:r>
      <w:r w:rsidR="00882E95">
        <w:rPr>
          <w:rFonts w:ascii="Times New Roman" w:hAnsi="Times New Roman" w:cs="Times New Roman"/>
        </w:rPr>
        <w:t xml:space="preserve"> to </w:t>
      </w:r>
      <w:r w:rsidR="005B7471">
        <w:rPr>
          <w:rFonts w:ascii="Times New Roman" w:hAnsi="Times New Roman" w:cs="Times New Roman"/>
        </w:rPr>
        <w:t xml:space="preserve">a pattern of apparent </w:t>
      </w:r>
      <w:r w:rsidR="00882E95">
        <w:rPr>
          <w:rFonts w:ascii="Times New Roman" w:hAnsi="Times New Roman" w:cs="Times New Roman"/>
        </w:rPr>
        <w:t>earlier emergence. This is hinted at in Figure 1</w:t>
      </w:r>
      <w:r w:rsidR="0086297E">
        <w:rPr>
          <w:rFonts w:ascii="Times New Roman" w:hAnsi="Times New Roman" w:cs="Times New Roman"/>
        </w:rPr>
        <w:t xml:space="preserve"> for Speckled Wood</w:t>
      </w:r>
      <w:r w:rsidR="00115D7B">
        <w:rPr>
          <w:rFonts w:ascii="Times New Roman" w:hAnsi="Times New Roman" w:cs="Times New Roman"/>
        </w:rPr>
        <w:t>,</w:t>
      </w:r>
      <w:r w:rsidR="0086297E">
        <w:rPr>
          <w:rFonts w:ascii="Times New Roman" w:hAnsi="Times New Roman" w:cs="Times New Roman"/>
        </w:rPr>
        <w:t xml:space="preserve"> </w:t>
      </w:r>
      <w:r w:rsidR="00882E95">
        <w:rPr>
          <w:rFonts w:ascii="Times New Roman" w:hAnsi="Times New Roman" w:cs="Times New Roman"/>
        </w:rPr>
        <w:t xml:space="preserve">where </w:t>
      </w:r>
      <w:r w:rsidR="005B63CF">
        <w:rPr>
          <w:rFonts w:ascii="Times New Roman" w:hAnsi="Times New Roman" w:cs="Times New Roman"/>
        </w:rPr>
        <w:t xml:space="preserve">the </w:t>
      </w:r>
      <w:r w:rsidR="00115D7B">
        <w:rPr>
          <w:rFonts w:ascii="Times New Roman" w:hAnsi="Times New Roman" w:cs="Times New Roman"/>
        </w:rPr>
        <w:t xml:space="preserve">mean date of first emergence for </w:t>
      </w:r>
      <w:r w:rsidR="00882E95">
        <w:rPr>
          <w:rFonts w:ascii="Times New Roman" w:hAnsi="Times New Roman" w:cs="Times New Roman"/>
        </w:rPr>
        <w:t>1995 and 1996</w:t>
      </w:r>
      <w:r w:rsidR="00115D7B">
        <w:rPr>
          <w:rFonts w:ascii="Times New Roman" w:hAnsi="Times New Roman" w:cs="Times New Roman"/>
        </w:rPr>
        <w:t xml:space="preserve"> were both </w:t>
      </w:r>
      <w:r w:rsidR="005B63CF">
        <w:rPr>
          <w:rFonts w:ascii="Times New Roman" w:hAnsi="Times New Roman" w:cs="Times New Roman"/>
        </w:rPr>
        <w:t xml:space="preserve">late </w:t>
      </w:r>
      <w:r w:rsidR="00115D7B">
        <w:rPr>
          <w:rFonts w:ascii="Times New Roman" w:hAnsi="Times New Roman" w:cs="Times New Roman"/>
        </w:rPr>
        <w:t xml:space="preserve">in the year </w:t>
      </w:r>
      <w:r w:rsidR="005B63CF">
        <w:rPr>
          <w:rFonts w:ascii="Times New Roman" w:hAnsi="Times New Roman" w:cs="Times New Roman"/>
        </w:rPr>
        <w:t>and</w:t>
      </w:r>
      <w:r w:rsidR="00115D7B">
        <w:rPr>
          <w:rFonts w:ascii="Times New Roman" w:hAnsi="Times New Roman" w:cs="Times New Roman"/>
        </w:rPr>
        <w:t xml:space="preserve"> </w:t>
      </w:r>
      <w:r w:rsidR="005B63CF">
        <w:rPr>
          <w:rFonts w:ascii="Times New Roman" w:hAnsi="Times New Roman" w:cs="Times New Roman"/>
        </w:rPr>
        <w:t>associated with a great deal of uncertainty (shown by the large standard deviations)</w:t>
      </w:r>
      <w:r w:rsidR="00115D7B">
        <w:rPr>
          <w:rFonts w:ascii="Times New Roman" w:hAnsi="Times New Roman" w:cs="Times New Roman"/>
        </w:rPr>
        <w:t>. The dates of first emergence</w:t>
      </w:r>
      <w:r w:rsidR="00882E95">
        <w:rPr>
          <w:rFonts w:ascii="Times New Roman" w:hAnsi="Times New Roman" w:cs="Times New Roman"/>
        </w:rPr>
        <w:t xml:space="preserve"> were</w:t>
      </w:r>
      <w:r w:rsidR="00115D7B">
        <w:rPr>
          <w:rFonts w:ascii="Times New Roman" w:hAnsi="Times New Roman" w:cs="Times New Roman"/>
        </w:rPr>
        <w:t xml:space="preserve"> </w:t>
      </w:r>
      <w:r w:rsidR="00882E95">
        <w:rPr>
          <w:rFonts w:ascii="Times New Roman" w:hAnsi="Times New Roman" w:cs="Times New Roman"/>
        </w:rPr>
        <w:t xml:space="preserve">presumably </w:t>
      </w:r>
      <w:r w:rsidR="00115D7B">
        <w:rPr>
          <w:rFonts w:ascii="Times New Roman" w:hAnsi="Times New Roman" w:cs="Times New Roman"/>
        </w:rPr>
        <w:t xml:space="preserve">late in the year and </w:t>
      </w:r>
      <w:r w:rsidR="00882E95">
        <w:rPr>
          <w:rFonts w:ascii="Times New Roman" w:hAnsi="Times New Roman" w:cs="Times New Roman"/>
        </w:rPr>
        <w:t>more variable because Speckled Wood w</w:t>
      </w:r>
      <w:r w:rsidR="000C4149">
        <w:rPr>
          <w:rFonts w:ascii="Times New Roman" w:hAnsi="Times New Roman" w:cs="Times New Roman"/>
        </w:rPr>
        <w:t>as</w:t>
      </w:r>
      <w:r w:rsidR="00882E95">
        <w:rPr>
          <w:rFonts w:ascii="Times New Roman" w:hAnsi="Times New Roman" w:cs="Times New Roman"/>
        </w:rPr>
        <w:t xml:space="preserve"> present in very small numbers in those years (having only just reached the southern borders of Yorkshire in a general northwards movement</w:t>
      </w:r>
      <w:r w:rsidR="005B7471">
        <w:rPr>
          <w:rFonts w:ascii="Times New Roman" w:hAnsi="Times New Roman" w:cs="Times New Roman"/>
        </w:rPr>
        <w:t xml:space="preserve">, see Asher </w:t>
      </w:r>
      <w:r w:rsidR="005B7471" w:rsidRPr="005B7471">
        <w:rPr>
          <w:rFonts w:ascii="Times New Roman" w:hAnsi="Times New Roman" w:cs="Times New Roman"/>
          <w:i/>
        </w:rPr>
        <w:t>et al</w:t>
      </w:r>
      <w:r w:rsidR="005B7471">
        <w:rPr>
          <w:rFonts w:ascii="Times New Roman" w:hAnsi="Times New Roman" w:cs="Times New Roman"/>
        </w:rPr>
        <w:t>., 2001</w:t>
      </w:r>
      <w:r w:rsidR="00882E95">
        <w:rPr>
          <w:rFonts w:ascii="Times New Roman" w:hAnsi="Times New Roman" w:cs="Times New Roman"/>
        </w:rPr>
        <w:t>), so the chance of spotting a Speckled Wood was re</w:t>
      </w:r>
      <w:r w:rsidR="000C4149">
        <w:rPr>
          <w:rFonts w:ascii="Times New Roman" w:hAnsi="Times New Roman" w:cs="Times New Roman"/>
        </w:rPr>
        <w:t xml:space="preserve">latively small. This </w:t>
      </w:r>
      <w:r w:rsidR="00A97A3D">
        <w:rPr>
          <w:rFonts w:ascii="Times New Roman" w:hAnsi="Times New Roman" w:cs="Times New Roman"/>
        </w:rPr>
        <w:t>could lead</w:t>
      </w:r>
      <w:r w:rsidR="000C4149">
        <w:rPr>
          <w:rFonts w:ascii="Times New Roman" w:hAnsi="Times New Roman" w:cs="Times New Roman"/>
        </w:rPr>
        <w:t xml:space="preserve"> to a </w:t>
      </w:r>
      <w:r w:rsidR="00882E95">
        <w:rPr>
          <w:rFonts w:ascii="Times New Roman" w:hAnsi="Times New Roman" w:cs="Times New Roman"/>
        </w:rPr>
        <w:t>confound</w:t>
      </w:r>
      <w:r w:rsidR="00A97A3D">
        <w:rPr>
          <w:rFonts w:ascii="Times New Roman" w:hAnsi="Times New Roman" w:cs="Times New Roman"/>
        </w:rPr>
        <w:t>ing effect</w:t>
      </w:r>
      <w:r w:rsidR="00882E95">
        <w:rPr>
          <w:rFonts w:ascii="Times New Roman" w:hAnsi="Times New Roman" w:cs="Times New Roman"/>
        </w:rPr>
        <w:t xml:space="preserve"> where the specimens seen are not necessarily newly emerged but could be post-emergent adults by </w:t>
      </w:r>
      <w:r w:rsidR="005B7471">
        <w:rPr>
          <w:rFonts w:ascii="Times New Roman" w:hAnsi="Times New Roman" w:cs="Times New Roman"/>
        </w:rPr>
        <w:t xml:space="preserve">a number of </w:t>
      </w:r>
      <w:r w:rsidR="00882E95">
        <w:rPr>
          <w:rFonts w:ascii="Times New Roman" w:hAnsi="Times New Roman" w:cs="Times New Roman"/>
        </w:rPr>
        <w:t xml:space="preserve">days or </w:t>
      </w:r>
      <w:r w:rsidR="005B7471">
        <w:rPr>
          <w:rFonts w:ascii="Times New Roman" w:hAnsi="Times New Roman" w:cs="Times New Roman"/>
        </w:rPr>
        <w:t xml:space="preserve">even </w:t>
      </w:r>
      <w:r w:rsidR="00882E95">
        <w:rPr>
          <w:rFonts w:ascii="Times New Roman" w:hAnsi="Times New Roman" w:cs="Times New Roman"/>
        </w:rPr>
        <w:t>weeks.</w:t>
      </w:r>
      <w:r>
        <w:rPr>
          <w:rFonts w:ascii="Times New Roman" w:hAnsi="Times New Roman" w:cs="Times New Roman"/>
        </w:rPr>
        <w:t xml:space="preserve"> </w:t>
      </w:r>
      <w:r w:rsidR="0086297E">
        <w:rPr>
          <w:rFonts w:ascii="Times New Roman" w:hAnsi="Times New Roman" w:cs="Times New Roman"/>
        </w:rPr>
        <w:t>However, i</w:t>
      </w:r>
      <w:r>
        <w:rPr>
          <w:rFonts w:ascii="Times New Roman" w:hAnsi="Times New Roman" w:cs="Times New Roman"/>
        </w:rPr>
        <w:t>t is hard to see how changes of up</w:t>
      </w:r>
      <w:r w:rsidR="0086297E">
        <w:rPr>
          <w:rFonts w:ascii="Times New Roman" w:hAnsi="Times New Roman" w:cs="Times New Roman"/>
        </w:rPr>
        <w:t xml:space="preserve"> </w:t>
      </w:r>
      <w:r w:rsidR="001C5845">
        <w:rPr>
          <w:rFonts w:ascii="Times New Roman" w:hAnsi="Times New Roman" w:cs="Times New Roman"/>
        </w:rPr>
        <w:t xml:space="preserve">to </w:t>
      </w:r>
      <w:r w:rsidR="00FF57B4">
        <w:rPr>
          <w:rFonts w:ascii="Times New Roman" w:hAnsi="Times New Roman" w:cs="Times New Roman"/>
        </w:rPr>
        <w:t>17</w:t>
      </w:r>
      <w:r w:rsidR="0086297E">
        <w:rPr>
          <w:rFonts w:ascii="Times New Roman" w:hAnsi="Times New Roman" w:cs="Times New Roman"/>
        </w:rPr>
        <w:t xml:space="preserve"> days (Speckled Wood) could be accounted for by </w:t>
      </w:r>
      <w:r w:rsidR="00115D7B">
        <w:rPr>
          <w:rFonts w:ascii="Times New Roman" w:hAnsi="Times New Roman" w:cs="Times New Roman"/>
        </w:rPr>
        <w:t>an increased chance to spot individual butterflies once a species has become relatively well established in the region.</w:t>
      </w:r>
      <w:r w:rsidR="00FF57B4">
        <w:rPr>
          <w:rFonts w:ascii="Times New Roman" w:hAnsi="Times New Roman" w:cs="Times New Roman"/>
        </w:rPr>
        <w:t xml:space="preserve"> </w:t>
      </w:r>
      <w:r w:rsidR="00B76626">
        <w:rPr>
          <w:rFonts w:ascii="Times New Roman" w:hAnsi="Times New Roman" w:cs="Times New Roman"/>
        </w:rPr>
        <w:t>Interestingly, Speckled Wood abundance peaked in Yorkshire in 2009</w:t>
      </w:r>
      <w:r w:rsidR="00FF57B4">
        <w:rPr>
          <w:rFonts w:ascii="Times New Roman" w:hAnsi="Times New Roman" w:cs="Times New Roman"/>
        </w:rPr>
        <w:t xml:space="preserve"> with recorded numbers in the last five years dropping by a factor of two </w:t>
      </w:r>
      <w:r w:rsidR="00EB3FD3">
        <w:rPr>
          <w:rFonts w:ascii="Times New Roman" w:hAnsi="Times New Roman" w:cs="Times New Roman"/>
        </w:rPr>
        <w:t xml:space="preserve">but </w:t>
      </w:r>
      <w:r w:rsidR="00FF57B4">
        <w:rPr>
          <w:rFonts w:ascii="Times New Roman" w:hAnsi="Times New Roman" w:cs="Times New Roman"/>
        </w:rPr>
        <w:t xml:space="preserve">with little discernible change in observed date of first emergence. The particularly late date of first emergence in 2013 was attributable to the severe spring in that year. Further work </w:t>
      </w:r>
      <w:r w:rsidR="002042AC">
        <w:rPr>
          <w:rFonts w:ascii="Times New Roman" w:hAnsi="Times New Roman" w:cs="Times New Roman"/>
        </w:rPr>
        <w:t>on</w:t>
      </w:r>
      <w:r w:rsidR="00FF57B4">
        <w:rPr>
          <w:rFonts w:ascii="Times New Roman" w:hAnsi="Times New Roman" w:cs="Times New Roman"/>
        </w:rPr>
        <w:t xml:space="preserve"> possible interactions of increased observer effort and changes in </w:t>
      </w:r>
      <w:r w:rsidR="002042AC">
        <w:rPr>
          <w:rFonts w:ascii="Times New Roman" w:hAnsi="Times New Roman" w:cs="Times New Roman"/>
        </w:rPr>
        <w:t>recorded first emergence will be needed to clarify the role of climate change upon driving changes in phenology, both at the local and global scale.</w:t>
      </w:r>
      <w:r w:rsidR="00FF57B4">
        <w:rPr>
          <w:rFonts w:ascii="Times New Roman" w:hAnsi="Times New Roman" w:cs="Times New Roman"/>
        </w:rPr>
        <w:t xml:space="preserve">  </w:t>
      </w:r>
    </w:p>
    <w:p w:rsidR="00C21A28" w:rsidRDefault="00C21A28" w:rsidP="007D43D4">
      <w:pPr>
        <w:rPr>
          <w:rFonts w:ascii="Times New Roman" w:hAnsi="Times New Roman" w:cs="Times New Roman"/>
          <w:b/>
        </w:rPr>
      </w:pPr>
    </w:p>
    <w:p w:rsidR="009C3929" w:rsidRDefault="00397BEB" w:rsidP="009C3929">
      <w:pPr>
        <w:rPr>
          <w:b/>
          <w:color w:val="FF0000"/>
          <w:sz w:val="24"/>
          <w:szCs w:val="24"/>
        </w:rPr>
      </w:pPr>
      <w:r>
        <w:rPr>
          <w:rFonts w:ascii="Times New Roman" w:hAnsi="Times New Roman" w:cs="Times New Roman"/>
          <w:b/>
        </w:rPr>
        <w:t>Acknowledgements</w:t>
      </w:r>
    </w:p>
    <w:p w:rsidR="00F44478" w:rsidRPr="009B1F8B" w:rsidRDefault="00397BEB" w:rsidP="009C3929">
      <w:pPr>
        <w:rPr>
          <w:b/>
          <w:color w:val="FF0000"/>
          <w:sz w:val="24"/>
          <w:szCs w:val="24"/>
        </w:rPr>
      </w:pPr>
      <w:r>
        <w:rPr>
          <w:rFonts w:ascii="Times New Roman" w:hAnsi="Times New Roman" w:cs="Times New Roman"/>
          <w:bCs/>
        </w:rPr>
        <w:lastRenderedPageBreak/>
        <w:t>We are grateful for the UK BMS and Butterfly Conservation</w:t>
      </w:r>
      <w:r w:rsidR="007D43D4">
        <w:rPr>
          <w:rFonts w:ascii="Times New Roman" w:hAnsi="Times New Roman" w:cs="Times New Roman"/>
          <w:bCs/>
        </w:rPr>
        <w:t>,</w:t>
      </w:r>
      <w:r>
        <w:rPr>
          <w:rFonts w:ascii="Times New Roman" w:hAnsi="Times New Roman" w:cs="Times New Roman"/>
          <w:bCs/>
        </w:rPr>
        <w:t xml:space="preserve"> and </w:t>
      </w:r>
      <w:r w:rsidR="007D43D4">
        <w:rPr>
          <w:rFonts w:ascii="Times New Roman" w:hAnsi="Times New Roman" w:cs="Times New Roman"/>
          <w:bCs/>
        </w:rPr>
        <w:t>its volunteer recorders</w:t>
      </w:r>
      <w:r w:rsidR="000A6193">
        <w:rPr>
          <w:rFonts w:ascii="Times New Roman" w:hAnsi="Times New Roman" w:cs="Times New Roman"/>
          <w:bCs/>
        </w:rPr>
        <w:t>,</w:t>
      </w:r>
      <w:r w:rsidR="007D43D4">
        <w:rPr>
          <w:rFonts w:ascii="Times New Roman" w:hAnsi="Times New Roman" w:cs="Times New Roman"/>
          <w:bCs/>
        </w:rPr>
        <w:t xml:space="preserve"> for the </w:t>
      </w:r>
      <w:r>
        <w:rPr>
          <w:rFonts w:ascii="Times New Roman" w:hAnsi="Times New Roman" w:cs="Times New Roman"/>
          <w:bCs/>
        </w:rPr>
        <w:t xml:space="preserve">butterfly records </w:t>
      </w:r>
      <w:r w:rsidR="007D43D4">
        <w:rPr>
          <w:rFonts w:ascii="Times New Roman" w:hAnsi="Times New Roman" w:cs="Times New Roman"/>
          <w:bCs/>
        </w:rPr>
        <w:t>from</w:t>
      </w:r>
      <w:r>
        <w:rPr>
          <w:rFonts w:ascii="Times New Roman" w:hAnsi="Times New Roman" w:cs="Times New Roman"/>
          <w:bCs/>
        </w:rPr>
        <w:t xml:space="preserve"> Yorkshire (VC61-65) upon which this research is based.</w:t>
      </w:r>
      <w:r w:rsidR="000A6193">
        <w:rPr>
          <w:rFonts w:ascii="Times New Roman" w:hAnsi="Times New Roman" w:cs="Times New Roman"/>
          <w:bCs/>
        </w:rPr>
        <w:t xml:space="preserve"> </w:t>
      </w:r>
      <w:r w:rsidR="008305EA">
        <w:rPr>
          <w:rFonts w:ascii="Times New Roman" w:hAnsi="Times New Roman" w:cs="Times New Roman"/>
          <w:bCs/>
        </w:rPr>
        <w:t xml:space="preserve">Dave </w:t>
      </w:r>
      <w:proofErr w:type="spellStart"/>
      <w:r w:rsidR="008305EA">
        <w:rPr>
          <w:rFonts w:ascii="Times New Roman" w:hAnsi="Times New Roman" w:cs="Times New Roman"/>
          <w:bCs/>
        </w:rPr>
        <w:t>Ramsden</w:t>
      </w:r>
      <w:proofErr w:type="spellEnd"/>
      <w:r w:rsidR="008305EA">
        <w:rPr>
          <w:rFonts w:ascii="Times New Roman" w:hAnsi="Times New Roman" w:cs="Times New Roman"/>
          <w:bCs/>
        </w:rPr>
        <w:t xml:space="preserve"> provided the </w:t>
      </w:r>
      <w:r w:rsidR="00F44478">
        <w:rPr>
          <w:rFonts w:ascii="Times New Roman" w:hAnsi="Times New Roman" w:cs="Times New Roman"/>
          <w:bCs/>
        </w:rPr>
        <w:t>temperat</w:t>
      </w:r>
      <w:r w:rsidR="00F453B5">
        <w:rPr>
          <w:rFonts w:ascii="Times New Roman" w:hAnsi="Times New Roman" w:cs="Times New Roman"/>
          <w:bCs/>
        </w:rPr>
        <w:t xml:space="preserve">ure series for </w:t>
      </w:r>
      <w:proofErr w:type="spellStart"/>
      <w:r w:rsidR="00F453B5">
        <w:rPr>
          <w:rFonts w:ascii="Times New Roman" w:hAnsi="Times New Roman" w:cs="Times New Roman"/>
          <w:bCs/>
        </w:rPr>
        <w:t>Sherburn</w:t>
      </w:r>
      <w:proofErr w:type="spellEnd"/>
      <w:r w:rsidR="00F453B5">
        <w:rPr>
          <w:rFonts w:ascii="Times New Roman" w:hAnsi="Times New Roman" w:cs="Times New Roman"/>
          <w:bCs/>
        </w:rPr>
        <w:t xml:space="preserve"> in Elmet</w:t>
      </w:r>
      <w:r w:rsidR="004165E1">
        <w:rPr>
          <w:rFonts w:ascii="Times New Roman" w:hAnsi="Times New Roman" w:cs="Times New Roman"/>
          <w:bCs/>
        </w:rPr>
        <w:t xml:space="preserve"> and the </w:t>
      </w:r>
      <w:r w:rsidR="00F44478">
        <w:rPr>
          <w:rFonts w:ascii="Times New Roman" w:hAnsi="Times New Roman" w:cs="Times New Roman"/>
          <w:bCs/>
        </w:rPr>
        <w:t xml:space="preserve">Central England Temperature (CET) series was downloaded from </w:t>
      </w:r>
      <w:hyperlink r:id="rId8" w:history="1">
        <w:r w:rsidR="00F44478" w:rsidRPr="00C3245E">
          <w:rPr>
            <w:rStyle w:val="Hyperlink"/>
            <w:rFonts w:ascii="Times New Roman" w:hAnsi="Times New Roman" w:cs="Times New Roman"/>
            <w:bCs/>
          </w:rPr>
          <w:t>www.metoffice,gov.uk/hadobs</w:t>
        </w:r>
      </w:hyperlink>
      <w:r w:rsidR="00F44478">
        <w:rPr>
          <w:rFonts w:ascii="Times New Roman" w:hAnsi="Times New Roman" w:cs="Times New Roman"/>
          <w:bCs/>
        </w:rPr>
        <w:t>.</w:t>
      </w:r>
      <w:r w:rsidR="00C2266D">
        <w:rPr>
          <w:rFonts w:ascii="Times New Roman" w:hAnsi="Times New Roman" w:cs="Times New Roman"/>
          <w:bCs/>
        </w:rPr>
        <w:t xml:space="preserve"> We wish to thank an anonymous reviewer for their helpful comments.</w:t>
      </w:r>
    </w:p>
    <w:p w:rsidR="00C21A28" w:rsidRDefault="00C21A28">
      <w:pPr>
        <w:rPr>
          <w:rFonts w:ascii="Times New Roman" w:hAnsi="Times New Roman" w:cs="Times New Roman"/>
          <w:b/>
        </w:rPr>
      </w:pPr>
    </w:p>
    <w:p w:rsidR="00C21A28" w:rsidRDefault="00C21A28">
      <w:pPr>
        <w:rPr>
          <w:rFonts w:ascii="Times New Roman" w:hAnsi="Times New Roman" w:cs="Times New Roman"/>
          <w:b/>
        </w:rPr>
      </w:pPr>
    </w:p>
    <w:p w:rsidR="00AC0286" w:rsidRPr="007C2D75" w:rsidRDefault="0079449F">
      <w:pPr>
        <w:rPr>
          <w:rFonts w:ascii="Times New Roman" w:hAnsi="Times New Roman" w:cs="Times New Roman"/>
          <w:b/>
        </w:rPr>
      </w:pPr>
      <w:r w:rsidRPr="007C2D75">
        <w:rPr>
          <w:rFonts w:ascii="Times New Roman" w:hAnsi="Times New Roman" w:cs="Times New Roman"/>
          <w:b/>
        </w:rPr>
        <w:t>References</w:t>
      </w:r>
    </w:p>
    <w:p w:rsidR="005D54BC" w:rsidRDefault="005D54BC" w:rsidP="007C2D75">
      <w:pPr>
        <w:rPr>
          <w:rFonts w:ascii="Times New Roman" w:hAnsi="Times New Roman" w:cs="Times New Roman"/>
        </w:rPr>
      </w:pPr>
      <w:r>
        <w:rPr>
          <w:rFonts w:ascii="Times New Roman" w:hAnsi="Times New Roman" w:cs="Times New Roman"/>
        </w:rPr>
        <w:t xml:space="preserve">Asher, J., Warren, M., Fox, Richard, Harding, P., </w:t>
      </w:r>
      <w:proofErr w:type="spellStart"/>
      <w:r>
        <w:rPr>
          <w:rFonts w:ascii="Times New Roman" w:hAnsi="Times New Roman" w:cs="Times New Roman"/>
        </w:rPr>
        <w:t>Jeffcoate</w:t>
      </w:r>
      <w:proofErr w:type="spellEnd"/>
      <w:r>
        <w:rPr>
          <w:rFonts w:ascii="Times New Roman" w:hAnsi="Times New Roman" w:cs="Times New Roman"/>
        </w:rPr>
        <w:t xml:space="preserve">, G., &amp; </w:t>
      </w:r>
      <w:proofErr w:type="spellStart"/>
      <w:r>
        <w:rPr>
          <w:rFonts w:ascii="Times New Roman" w:hAnsi="Times New Roman" w:cs="Times New Roman"/>
        </w:rPr>
        <w:t>Jeffcoate</w:t>
      </w:r>
      <w:proofErr w:type="spellEnd"/>
      <w:r>
        <w:rPr>
          <w:rFonts w:ascii="Times New Roman" w:hAnsi="Times New Roman" w:cs="Times New Roman"/>
        </w:rPr>
        <w:t xml:space="preserve">, S. (2001) </w:t>
      </w:r>
      <w:r w:rsidRPr="00645F39">
        <w:rPr>
          <w:rFonts w:ascii="Times New Roman" w:hAnsi="Times New Roman" w:cs="Times New Roman"/>
          <w:i/>
        </w:rPr>
        <w:t>The Millennium Atlas of Butterflies in Britain and Ireland,</w:t>
      </w:r>
      <w:r>
        <w:rPr>
          <w:rFonts w:ascii="Times New Roman" w:hAnsi="Times New Roman" w:cs="Times New Roman"/>
        </w:rPr>
        <w:t xml:space="preserve"> Oxford University Press</w:t>
      </w:r>
      <w:r w:rsidR="00095737">
        <w:rPr>
          <w:rFonts w:ascii="Times New Roman" w:hAnsi="Times New Roman" w:cs="Times New Roman"/>
        </w:rPr>
        <w:t>.</w:t>
      </w:r>
    </w:p>
    <w:p w:rsidR="00BC3C48" w:rsidRDefault="00BC3C48" w:rsidP="007C2D75">
      <w:pPr>
        <w:rPr>
          <w:rFonts w:ascii="Times New Roman" w:hAnsi="Times New Roman" w:cs="Times New Roman"/>
        </w:rPr>
      </w:pPr>
      <w:r>
        <w:rPr>
          <w:rFonts w:ascii="Times New Roman" w:hAnsi="Times New Roman" w:cs="Times New Roman"/>
        </w:rPr>
        <w:t xml:space="preserve">Diamond, S. E., Frame, A. M., Martin, R. A., &amp; Buckley, L. B. (2011). Species’ traits predict </w:t>
      </w:r>
      <w:proofErr w:type="spellStart"/>
      <w:r>
        <w:rPr>
          <w:rFonts w:ascii="Times New Roman" w:hAnsi="Times New Roman" w:cs="Times New Roman"/>
        </w:rPr>
        <w:t>ph</w:t>
      </w:r>
      <w:r w:rsidR="00E63A49">
        <w:rPr>
          <w:rFonts w:ascii="Times New Roman" w:hAnsi="Times New Roman" w:cs="Times New Roman"/>
        </w:rPr>
        <w:t>e</w:t>
      </w:r>
      <w:r>
        <w:rPr>
          <w:rFonts w:ascii="Times New Roman" w:hAnsi="Times New Roman" w:cs="Times New Roman"/>
        </w:rPr>
        <w:t>nological</w:t>
      </w:r>
      <w:proofErr w:type="spellEnd"/>
      <w:r>
        <w:rPr>
          <w:rFonts w:ascii="Times New Roman" w:hAnsi="Times New Roman" w:cs="Times New Roman"/>
        </w:rPr>
        <w:t xml:space="preserve"> responses to climate change in butterflies. </w:t>
      </w:r>
      <w:r w:rsidRPr="00BC3C48">
        <w:rPr>
          <w:rFonts w:ascii="Times New Roman" w:hAnsi="Times New Roman" w:cs="Times New Roman"/>
          <w:i/>
        </w:rPr>
        <w:t>Ecology</w:t>
      </w:r>
      <w:r>
        <w:rPr>
          <w:rFonts w:ascii="Times New Roman" w:hAnsi="Times New Roman" w:cs="Times New Roman"/>
        </w:rPr>
        <w:t xml:space="preserve">, </w:t>
      </w:r>
      <w:r w:rsidRPr="00BC3C48">
        <w:rPr>
          <w:rFonts w:ascii="Times New Roman" w:hAnsi="Times New Roman" w:cs="Times New Roman"/>
          <w:i/>
        </w:rPr>
        <w:t>92</w:t>
      </w:r>
      <w:r>
        <w:rPr>
          <w:rFonts w:ascii="Times New Roman" w:hAnsi="Times New Roman" w:cs="Times New Roman"/>
        </w:rPr>
        <w:t>, 1005-1012.</w:t>
      </w:r>
    </w:p>
    <w:p w:rsidR="00FC7DB3" w:rsidRDefault="00FC7DB3" w:rsidP="007C2D75">
      <w:pPr>
        <w:rPr>
          <w:rFonts w:ascii="Times New Roman" w:hAnsi="Times New Roman" w:cs="Times New Roman"/>
        </w:rPr>
      </w:pPr>
      <w:r>
        <w:rPr>
          <w:rFonts w:ascii="Times New Roman" w:hAnsi="Times New Roman" w:cs="Times New Roman"/>
        </w:rPr>
        <w:t xml:space="preserve">Duncan, K. (1991). A comparison of the temperature records of Edinburgh and central England. </w:t>
      </w:r>
      <w:r w:rsidRPr="00FC7DB3">
        <w:rPr>
          <w:rFonts w:ascii="Times New Roman" w:hAnsi="Times New Roman" w:cs="Times New Roman"/>
          <w:i/>
        </w:rPr>
        <w:t>Weather</w:t>
      </w:r>
      <w:r>
        <w:rPr>
          <w:rFonts w:ascii="Times New Roman" w:hAnsi="Times New Roman" w:cs="Times New Roman"/>
        </w:rPr>
        <w:t xml:space="preserve">, </w:t>
      </w:r>
      <w:r w:rsidRPr="00FC7DB3">
        <w:rPr>
          <w:rFonts w:ascii="Times New Roman" w:hAnsi="Times New Roman" w:cs="Times New Roman"/>
          <w:i/>
        </w:rPr>
        <w:t>46</w:t>
      </w:r>
      <w:r>
        <w:rPr>
          <w:rFonts w:ascii="Times New Roman" w:hAnsi="Times New Roman" w:cs="Times New Roman"/>
        </w:rPr>
        <w:t>, 169-173.</w:t>
      </w:r>
    </w:p>
    <w:p w:rsidR="007C2216" w:rsidRDefault="007C2216" w:rsidP="007C2D75">
      <w:pPr>
        <w:rPr>
          <w:rFonts w:ascii="Times New Roman" w:hAnsi="Times New Roman" w:cs="Times New Roman"/>
        </w:rPr>
      </w:pPr>
      <w:r>
        <w:rPr>
          <w:rFonts w:ascii="Times New Roman" w:hAnsi="Times New Roman" w:cs="Times New Roman"/>
        </w:rPr>
        <w:t xml:space="preserve">Fox, R., Warren, M. S., Asher, J., Brereton, T. M., &amp; Roy, D. B. (2007). </w:t>
      </w:r>
      <w:r w:rsidRPr="007C2216">
        <w:rPr>
          <w:rFonts w:ascii="Times New Roman" w:hAnsi="Times New Roman" w:cs="Times New Roman"/>
          <w:i/>
        </w:rPr>
        <w:t>The state of Britain’s butterflies 2007</w:t>
      </w:r>
      <w:r>
        <w:rPr>
          <w:rFonts w:ascii="Times New Roman" w:hAnsi="Times New Roman" w:cs="Times New Roman"/>
        </w:rPr>
        <w:t>. Butterfly Conservation and the Centre for Ecology and Hydrology, Wareham, Dorset.</w:t>
      </w:r>
    </w:p>
    <w:p w:rsidR="007C2D75" w:rsidRPr="00C66423" w:rsidRDefault="00C66423" w:rsidP="007C2D75">
      <w:pPr>
        <w:rPr>
          <w:rFonts w:ascii="Times New Roman" w:hAnsi="Times New Roman" w:cs="Times New Roman"/>
        </w:rPr>
      </w:pPr>
      <w:r>
        <w:rPr>
          <w:rFonts w:ascii="Times New Roman" w:hAnsi="Times New Roman" w:cs="Times New Roman"/>
        </w:rPr>
        <w:t xml:space="preserve">IPCC, 2013: </w:t>
      </w:r>
      <w:r w:rsidR="00637E4A" w:rsidRPr="00C66423">
        <w:rPr>
          <w:rFonts w:ascii="Times New Roman" w:hAnsi="Times New Roman" w:cs="Times New Roman"/>
          <w:i/>
        </w:rPr>
        <w:t xml:space="preserve">Climate Change 2013: The </w:t>
      </w:r>
      <w:r w:rsidR="00ED1BC6" w:rsidRPr="00C66423">
        <w:rPr>
          <w:rFonts w:ascii="Times New Roman" w:hAnsi="Times New Roman" w:cs="Times New Roman"/>
          <w:i/>
        </w:rPr>
        <w:t>Physical Science Basis</w:t>
      </w:r>
      <w:r w:rsidRPr="00C66423">
        <w:rPr>
          <w:rFonts w:ascii="Times New Roman" w:hAnsi="Times New Roman" w:cs="Times New Roman"/>
          <w:i/>
        </w:rPr>
        <w:t>. Contribution of Working Group I to the Fifth Assessment Report of the Intergovernmental Panel on Climate Change</w:t>
      </w:r>
      <w:r w:rsidR="00095737" w:rsidRPr="00C66423">
        <w:rPr>
          <w:rFonts w:ascii="Times New Roman" w:hAnsi="Times New Roman" w:cs="Times New Roman"/>
        </w:rPr>
        <w:t>.</w:t>
      </w:r>
      <w:r>
        <w:rPr>
          <w:rFonts w:ascii="Times New Roman" w:hAnsi="Times New Roman" w:cs="Times New Roman"/>
        </w:rPr>
        <w:t xml:space="preserve"> [</w:t>
      </w:r>
      <w:r w:rsidRPr="00C66423">
        <w:rPr>
          <w:rFonts w:ascii="Times New Roman" w:hAnsi="Times New Roman" w:cs="Times New Roman"/>
        </w:rPr>
        <w:t>Stocker, T. F., Qin, D., et al. (</w:t>
      </w:r>
      <w:proofErr w:type="spellStart"/>
      <w:r w:rsidRPr="00C66423">
        <w:rPr>
          <w:rFonts w:ascii="Times New Roman" w:hAnsi="Times New Roman" w:cs="Times New Roman"/>
        </w:rPr>
        <w:t>Eds</w:t>
      </w:r>
      <w:proofErr w:type="spellEnd"/>
      <w:r w:rsidRPr="00C66423">
        <w:rPr>
          <w:rFonts w:ascii="Times New Roman" w:hAnsi="Times New Roman" w:cs="Times New Roman"/>
        </w:rPr>
        <w:t>)</w:t>
      </w:r>
      <w:r>
        <w:rPr>
          <w:rFonts w:ascii="Times New Roman" w:hAnsi="Times New Roman" w:cs="Times New Roman"/>
        </w:rPr>
        <w:t>]</w:t>
      </w:r>
      <w:r w:rsidRPr="00C66423">
        <w:rPr>
          <w:rFonts w:ascii="Times New Roman" w:hAnsi="Times New Roman" w:cs="Times New Roman"/>
        </w:rPr>
        <w:t xml:space="preserve">. </w:t>
      </w:r>
      <w:r>
        <w:rPr>
          <w:rFonts w:ascii="Times New Roman" w:hAnsi="Times New Roman" w:cs="Times New Roman"/>
        </w:rPr>
        <w:t>Cambridge University Press, Cambridge, UK and New York, NY, USA, 1535pp</w:t>
      </w:r>
    </w:p>
    <w:p w:rsidR="00BC3C48" w:rsidRDefault="00BC3C48">
      <w:pPr>
        <w:rPr>
          <w:rFonts w:ascii="Times New Roman" w:hAnsi="Times New Roman" w:cs="Times New Roman"/>
        </w:rPr>
      </w:pPr>
      <w:proofErr w:type="spellStart"/>
      <w:r>
        <w:rPr>
          <w:rFonts w:ascii="Times New Roman" w:hAnsi="Times New Roman" w:cs="Times New Roman"/>
        </w:rPr>
        <w:t>Karlsson</w:t>
      </w:r>
      <w:proofErr w:type="spellEnd"/>
      <w:r>
        <w:rPr>
          <w:rFonts w:ascii="Times New Roman" w:hAnsi="Times New Roman" w:cs="Times New Roman"/>
        </w:rPr>
        <w:t xml:space="preserve">, B. (2014). Extended season for northern butterflies. </w:t>
      </w:r>
      <w:r w:rsidRPr="00BC3C48">
        <w:rPr>
          <w:rFonts w:ascii="Times New Roman" w:hAnsi="Times New Roman" w:cs="Times New Roman"/>
          <w:i/>
        </w:rPr>
        <w:t xml:space="preserve">International Journal of </w:t>
      </w:r>
      <w:proofErr w:type="spellStart"/>
      <w:r w:rsidRPr="00BC3C48">
        <w:rPr>
          <w:rFonts w:ascii="Times New Roman" w:hAnsi="Times New Roman" w:cs="Times New Roman"/>
          <w:i/>
        </w:rPr>
        <w:t>Biometerorology</w:t>
      </w:r>
      <w:proofErr w:type="spellEnd"/>
      <w:r>
        <w:rPr>
          <w:rFonts w:ascii="Times New Roman" w:hAnsi="Times New Roman" w:cs="Times New Roman"/>
        </w:rPr>
        <w:t xml:space="preserve">, </w:t>
      </w:r>
      <w:r w:rsidRPr="00BC3C48">
        <w:rPr>
          <w:rFonts w:ascii="Times New Roman" w:hAnsi="Times New Roman" w:cs="Times New Roman"/>
          <w:i/>
        </w:rPr>
        <w:t>58</w:t>
      </w:r>
      <w:r>
        <w:rPr>
          <w:rFonts w:ascii="Times New Roman" w:hAnsi="Times New Roman" w:cs="Times New Roman"/>
        </w:rPr>
        <w:t>, 691-701.</w:t>
      </w:r>
    </w:p>
    <w:p w:rsidR="00452C76" w:rsidRDefault="00452C76">
      <w:pPr>
        <w:rPr>
          <w:rFonts w:ascii="Times New Roman" w:hAnsi="Times New Roman" w:cs="Times New Roman"/>
        </w:rPr>
      </w:pPr>
      <w:r>
        <w:rPr>
          <w:rFonts w:ascii="Times New Roman" w:hAnsi="Times New Roman" w:cs="Times New Roman"/>
        </w:rPr>
        <w:t xml:space="preserve">Roy, D. B., &amp; Sparks, T. H. (2000). Phenology of British butterflies and climate change. </w:t>
      </w:r>
      <w:r w:rsidRPr="00452C76">
        <w:rPr>
          <w:rFonts w:ascii="Times New Roman" w:hAnsi="Times New Roman" w:cs="Times New Roman"/>
          <w:i/>
        </w:rPr>
        <w:t>Global Change Biology, 6</w:t>
      </w:r>
      <w:r>
        <w:rPr>
          <w:rFonts w:ascii="Times New Roman" w:hAnsi="Times New Roman" w:cs="Times New Roman"/>
        </w:rPr>
        <w:t>, 407-16.</w:t>
      </w:r>
    </w:p>
    <w:p w:rsidR="00452C76" w:rsidRDefault="00452C76">
      <w:pPr>
        <w:rPr>
          <w:rFonts w:ascii="Times New Roman" w:hAnsi="Times New Roman" w:cs="Times New Roman"/>
        </w:rPr>
      </w:pPr>
      <w:r>
        <w:rPr>
          <w:rFonts w:ascii="Times New Roman" w:hAnsi="Times New Roman" w:cs="Times New Roman"/>
        </w:rPr>
        <w:t xml:space="preserve">Sparks, T. H., &amp; Yates, T. J. (1997). The effect of spring temperature on the appearance dates of British butterflies 1883-1993. </w:t>
      </w:r>
      <w:proofErr w:type="spellStart"/>
      <w:r w:rsidRPr="00452C76">
        <w:rPr>
          <w:rFonts w:ascii="Times New Roman" w:hAnsi="Times New Roman" w:cs="Times New Roman"/>
          <w:i/>
        </w:rPr>
        <w:t>Ecography</w:t>
      </w:r>
      <w:proofErr w:type="spellEnd"/>
      <w:r w:rsidRPr="00452C76">
        <w:rPr>
          <w:rFonts w:ascii="Times New Roman" w:hAnsi="Times New Roman" w:cs="Times New Roman"/>
          <w:i/>
        </w:rPr>
        <w:t>, 20</w:t>
      </w:r>
      <w:r>
        <w:rPr>
          <w:rFonts w:ascii="Times New Roman" w:hAnsi="Times New Roman" w:cs="Times New Roman"/>
        </w:rPr>
        <w:t>, 368-374.</w:t>
      </w:r>
    </w:p>
    <w:p w:rsidR="009C3929" w:rsidRDefault="009E53D1" w:rsidP="009C3929">
      <w:pPr>
        <w:rPr>
          <w:rFonts w:ascii="Times New Roman" w:hAnsi="Times New Roman" w:cs="Times New Roman"/>
        </w:rPr>
      </w:pPr>
      <w:r>
        <w:rPr>
          <w:rFonts w:ascii="Times New Roman" w:hAnsi="Times New Roman" w:cs="Times New Roman"/>
        </w:rPr>
        <w:t xml:space="preserve">Stott, P. A., </w:t>
      </w:r>
      <w:proofErr w:type="spellStart"/>
      <w:r>
        <w:rPr>
          <w:rFonts w:ascii="Times New Roman" w:hAnsi="Times New Roman" w:cs="Times New Roman"/>
        </w:rPr>
        <w:t>Tett</w:t>
      </w:r>
      <w:proofErr w:type="spellEnd"/>
      <w:r>
        <w:rPr>
          <w:rFonts w:ascii="Times New Roman" w:hAnsi="Times New Roman" w:cs="Times New Roman"/>
        </w:rPr>
        <w:t>, S. F. B., Jones, G. S., Allen, M. R., Mitchell, J. F. B., &amp; Jenkins, G. J. (2000). External control of 20</w:t>
      </w:r>
      <w:r w:rsidRPr="009E53D1">
        <w:rPr>
          <w:rFonts w:ascii="Times New Roman" w:hAnsi="Times New Roman" w:cs="Times New Roman"/>
          <w:vertAlign w:val="superscript"/>
        </w:rPr>
        <w:t>th</w:t>
      </w:r>
      <w:r>
        <w:rPr>
          <w:rFonts w:ascii="Times New Roman" w:hAnsi="Times New Roman" w:cs="Times New Roman"/>
        </w:rPr>
        <w:t xml:space="preserve"> century temperature by natural and anthropogenic forcing. </w:t>
      </w:r>
      <w:r w:rsidRPr="009E53D1">
        <w:rPr>
          <w:rFonts w:ascii="Times New Roman" w:hAnsi="Times New Roman" w:cs="Times New Roman"/>
          <w:i/>
        </w:rPr>
        <w:t>Science, 290</w:t>
      </w:r>
      <w:r>
        <w:rPr>
          <w:rFonts w:ascii="Times New Roman" w:hAnsi="Times New Roman" w:cs="Times New Roman"/>
        </w:rPr>
        <w:t>, 2133-2137.</w:t>
      </w:r>
    </w:p>
    <w:p w:rsidR="009C3929" w:rsidRPr="009C3929" w:rsidRDefault="009C3929" w:rsidP="009C3929">
      <w:pPr>
        <w:rPr>
          <w:rFonts w:ascii="Times New Roman" w:hAnsi="Times New Roman" w:cs="Times New Roman"/>
        </w:rPr>
      </w:pPr>
      <w:r w:rsidRPr="009C3929">
        <w:rPr>
          <w:rFonts w:ascii="Times New Roman" w:hAnsi="Times New Roman" w:cs="Times New Roman"/>
          <w:sz w:val="24"/>
          <w:szCs w:val="24"/>
        </w:rPr>
        <w:lastRenderedPageBreak/>
        <w:drawing>
          <wp:anchor distT="0" distB="0" distL="114300" distR="114300" simplePos="0" relativeHeight="251651072" behindDoc="1" locked="0" layoutInCell="1" allowOverlap="1" wp14:anchorId="15D97B05" wp14:editId="5351364C">
            <wp:simplePos x="0" y="0"/>
            <wp:positionH relativeFrom="column">
              <wp:posOffset>0</wp:posOffset>
            </wp:positionH>
            <wp:positionV relativeFrom="paragraph">
              <wp:posOffset>323850</wp:posOffset>
            </wp:positionV>
            <wp:extent cx="4572000" cy="2743200"/>
            <wp:effectExtent l="0" t="0" r="0" b="0"/>
            <wp:wrapTight wrapText="bothSides">
              <wp:wrapPolygon edited="0">
                <wp:start x="0" y="0"/>
                <wp:lineTo x="0" y="21450"/>
                <wp:lineTo x="21510" y="21450"/>
                <wp:lineTo x="2151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9C3929">
        <w:rPr>
          <w:rFonts w:ascii="Times New Roman" w:hAnsi="Times New Roman" w:cs="Times New Roman"/>
          <w:sz w:val="24"/>
          <w:szCs w:val="24"/>
        </w:rPr>
        <w:drawing>
          <wp:anchor distT="0" distB="0" distL="114300" distR="114300" simplePos="0" relativeHeight="251657216" behindDoc="1" locked="0" layoutInCell="1" allowOverlap="1" wp14:anchorId="6D9CE663" wp14:editId="373F4992">
            <wp:simplePos x="0" y="0"/>
            <wp:positionH relativeFrom="column">
              <wp:posOffset>4686300</wp:posOffset>
            </wp:positionH>
            <wp:positionV relativeFrom="paragraph">
              <wp:posOffset>323850</wp:posOffset>
            </wp:positionV>
            <wp:extent cx="4572000" cy="2743200"/>
            <wp:effectExtent l="0" t="0" r="0" b="0"/>
            <wp:wrapTight wrapText="bothSides">
              <wp:wrapPolygon edited="0">
                <wp:start x="0" y="0"/>
                <wp:lineTo x="0" y="21450"/>
                <wp:lineTo x="21510" y="21450"/>
                <wp:lineTo x="21510"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9C3929">
        <w:rPr>
          <w:rFonts w:ascii="Times New Roman" w:hAnsi="Times New Roman" w:cs="Times New Roman"/>
          <w:sz w:val="24"/>
          <w:szCs w:val="24"/>
        </w:rPr>
        <w:drawing>
          <wp:anchor distT="0" distB="0" distL="114300" distR="114300" simplePos="0" relativeHeight="251663360" behindDoc="1" locked="0" layoutInCell="1" allowOverlap="1" wp14:anchorId="11F62535" wp14:editId="2AFE1A74">
            <wp:simplePos x="0" y="0"/>
            <wp:positionH relativeFrom="column">
              <wp:posOffset>0</wp:posOffset>
            </wp:positionH>
            <wp:positionV relativeFrom="paragraph">
              <wp:posOffset>3174365</wp:posOffset>
            </wp:positionV>
            <wp:extent cx="4572000" cy="2743200"/>
            <wp:effectExtent l="0" t="0" r="0" b="0"/>
            <wp:wrapTight wrapText="bothSides">
              <wp:wrapPolygon edited="0">
                <wp:start x="0" y="0"/>
                <wp:lineTo x="0" y="21450"/>
                <wp:lineTo x="21510" y="21450"/>
                <wp:lineTo x="2151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9C3929">
        <w:rPr>
          <w:rFonts w:ascii="Times New Roman" w:hAnsi="Times New Roman" w:cs="Times New Roman"/>
          <w:sz w:val="24"/>
          <w:szCs w:val="24"/>
        </w:rPr>
        <w:drawing>
          <wp:anchor distT="0" distB="0" distL="114300" distR="114300" simplePos="0" relativeHeight="251669504" behindDoc="1" locked="0" layoutInCell="1" allowOverlap="1" wp14:anchorId="71499075" wp14:editId="2E37BAD0">
            <wp:simplePos x="0" y="0"/>
            <wp:positionH relativeFrom="column">
              <wp:posOffset>4686300</wp:posOffset>
            </wp:positionH>
            <wp:positionV relativeFrom="paragraph">
              <wp:posOffset>3174365</wp:posOffset>
            </wp:positionV>
            <wp:extent cx="4572000" cy="2743200"/>
            <wp:effectExtent l="19050" t="0" r="19050" b="0"/>
            <wp:wrapTight wrapText="bothSides">
              <wp:wrapPolygon edited="0">
                <wp:start x="-90" y="0"/>
                <wp:lineTo x="-90" y="21600"/>
                <wp:lineTo x="21690" y="21600"/>
                <wp:lineTo x="21690" y="0"/>
                <wp:lineTo x="-90" y="0"/>
              </wp:wrapPolygon>
            </wp:wrapTight>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C3929" w:rsidRDefault="009C3929" w:rsidP="009C3929">
      <w:pPr>
        <w:rPr>
          <w:rFonts w:ascii="Times New Roman" w:hAnsi="Times New Roman" w:cs="Times New Roman"/>
          <w:sz w:val="24"/>
          <w:szCs w:val="24"/>
        </w:rPr>
      </w:pPr>
      <w:r>
        <w:rPr>
          <w:rFonts w:ascii="Times New Roman" w:hAnsi="Times New Roman" w:cs="Times New Roman"/>
          <w:sz w:val="24"/>
          <w:szCs w:val="24"/>
        </w:rPr>
        <w:lastRenderedPageBreak/>
        <w:t>Figure 1. Day in year of first emergence, as a function of recording year, for Speckled Wood (</w:t>
      </w:r>
      <w:proofErr w:type="spellStart"/>
      <w:r w:rsidRPr="00775F22">
        <w:rPr>
          <w:rFonts w:ascii="Times New Roman" w:hAnsi="Times New Roman" w:cs="Times New Roman"/>
          <w:i/>
          <w:iCs/>
          <w:sz w:val="24"/>
          <w:szCs w:val="24"/>
        </w:rPr>
        <w:t>Pararge</w:t>
      </w:r>
      <w:proofErr w:type="spellEnd"/>
      <w:r w:rsidRPr="00775F22">
        <w:rPr>
          <w:rFonts w:ascii="Times New Roman" w:hAnsi="Times New Roman" w:cs="Times New Roman"/>
          <w:i/>
          <w:iCs/>
          <w:sz w:val="24"/>
          <w:szCs w:val="24"/>
        </w:rPr>
        <w:t xml:space="preserve"> </w:t>
      </w:r>
      <w:proofErr w:type="spellStart"/>
      <w:r w:rsidRPr="00775F22">
        <w:rPr>
          <w:rFonts w:ascii="Times New Roman" w:hAnsi="Times New Roman" w:cs="Times New Roman"/>
          <w:i/>
          <w:iCs/>
          <w:sz w:val="24"/>
          <w:szCs w:val="24"/>
        </w:rPr>
        <w:t>aegeria</w:t>
      </w:r>
      <w:proofErr w:type="spellEnd"/>
      <w:r>
        <w:rPr>
          <w:rFonts w:ascii="Times New Roman" w:hAnsi="Times New Roman" w:cs="Times New Roman"/>
          <w:sz w:val="24"/>
          <w:szCs w:val="24"/>
        </w:rPr>
        <w:t>), Orange-tip (</w:t>
      </w:r>
      <w:proofErr w:type="spellStart"/>
      <w:r w:rsidRPr="00AD6F9B">
        <w:rPr>
          <w:rFonts w:ascii="Times New Roman" w:hAnsi="Times New Roman" w:cs="Times New Roman"/>
          <w:i/>
          <w:sz w:val="24"/>
          <w:szCs w:val="24"/>
        </w:rPr>
        <w:t>Anthocharis</w:t>
      </w:r>
      <w:proofErr w:type="spellEnd"/>
      <w:r>
        <w:rPr>
          <w:rFonts w:ascii="Times New Roman" w:hAnsi="Times New Roman" w:cs="Times New Roman"/>
          <w:sz w:val="24"/>
          <w:szCs w:val="24"/>
        </w:rPr>
        <w:t xml:space="preserve"> </w:t>
      </w:r>
      <w:proofErr w:type="spellStart"/>
      <w:r w:rsidRPr="00AD6F9B">
        <w:rPr>
          <w:rFonts w:ascii="Times New Roman" w:hAnsi="Times New Roman" w:cs="Times New Roman"/>
          <w:i/>
          <w:sz w:val="24"/>
          <w:szCs w:val="24"/>
        </w:rPr>
        <w:t>cardamines</w:t>
      </w:r>
      <w:proofErr w:type="spellEnd"/>
      <w:r w:rsidRPr="00AD6F9B">
        <w:rPr>
          <w:rFonts w:ascii="Times New Roman" w:hAnsi="Times New Roman" w:cs="Times New Roman"/>
          <w:sz w:val="24"/>
          <w:szCs w:val="24"/>
        </w:rPr>
        <w:t>), Holly Blue (</w:t>
      </w:r>
      <w:proofErr w:type="spellStart"/>
      <w:r w:rsidRPr="00AD6F9B">
        <w:rPr>
          <w:rFonts w:ascii="Times New Roman" w:hAnsi="Times New Roman" w:cs="Times New Roman"/>
          <w:i/>
          <w:sz w:val="24"/>
          <w:szCs w:val="24"/>
        </w:rPr>
        <w:t>Celastrinia</w:t>
      </w:r>
      <w:proofErr w:type="spellEnd"/>
      <w:r w:rsidRPr="00AD6F9B">
        <w:rPr>
          <w:rFonts w:ascii="Times New Roman" w:hAnsi="Times New Roman" w:cs="Times New Roman"/>
          <w:i/>
          <w:sz w:val="24"/>
          <w:szCs w:val="24"/>
        </w:rPr>
        <w:t xml:space="preserve"> </w:t>
      </w:r>
      <w:proofErr w:type="spellStart"/>
      <w:r w:rsidRPr="00AD6F9B">
        <w:rPr>
          <w:rFonts w:ascii="Times New Roman" w:hAnsi="Times New Roman" w:cs="Times New Roman"/>
          <w:i/>
          <w:sz w:val="24"/>
          <w:szCs w:val="24"/>
        </w:rPr>
        <w:t>aegiolus</w:t>
      </w:r>
      <w:proofErr w:type="spellEnd"/>
      <w:r w:rsidRPr="00AD6F9B">
        <w:rPr>
          <w:rFonts w:ascii="Times New Roman" w:hAnsi="Times New Roman" w:cs="Times New Roman"/>
          <w:sz w:val="24"/>
          <w:szCs w:val="24"/>
        </w:rPr>
        <w:t>) and Dingy Skipper (</w:t>
      </w:r>
      <w:proofErr w:type="spellStart"/>
      <w:r w:rsidRPr="00AD6F9B">
        <w:rPr>
          <w:rFonts w:ascii="Times New Roman" w:hAnsi="Times New Roman" w:cs="Times New Roman"/>
          <w:i/>
          <w:sz w:val="24"/>
          <w:szCs w:val="24"/>
        </w:rPr>
        <w:t>Erynnis</w:t>
      </w:r>
      <w:proofErr w:type="spellEnd"/>
      <w:r w:rsidRPr="00AD6F9B">
        <w:rPr>
          <w:rFonts w:ascii="Times New Roman" w:hAnsi="Times New Roman" w:cs="Times New Roman"/>
          <w:i/>
          <w:sz w:val="24"/>
          <w:szCs w:val="24"/>
        </w:rPr>
        <w:t xml:space="preserve"> </w:t>
      </w:r>
      <w:proofErr w:type="spellStart"/>
      <w:r w:rsidRPr="00AD6F9B">
        <w:rPr>
          <w:rFonts w:ascii="Times New Roman" w:hAnsi="Times New Roman" w:cs="Times New Roman"/>
          <w:i/>
          <w:sz w:val="24"/>
          <w:szCs w:val="24"/>
        </w:rPr>
        <w:t>tages</w:t>
      </w:r>
      <w:proofErr w:type="spellEnd"/>
      <w:r w:rsidRPr="00AD6F9B">
        <w:rPr>
          <w:rFonts w:ascii="Times New Roman" w:hAnsi="Times New Roman" w:cs="Times New Roman"/>
          <w:sz w:val="24"/>
          <w:szCs w:val="24"/>
        </w:rPr>
        <w:t>).</w:t>
      </w:r>
      <w:r>
        <w:rPr>
          <w:rFonts w:ascii="Times New Roman" w:hAnsi="Times New Roman" w:cs="Times New Roman"/>
          <w:sz w:val="24"/>
          <w:szCs w:val="24"/>
        </w:rPr>
        <w:t xml:space="preserve"> Day of first emergence in each year calculated by taking the mean of the dates of the five earliest records of each target species. </w:t>
      </w:r>
      <w:r w:rsidRPr="00D51CBE">
        <w:rPr>
          <w:rFonts w:ascii="Times New Roman" w:hAnsi="Times New Roman" w:cs="Times New Roman"/>
          <w:sz w:val="24"/>
          <w:szCs w:val="24"/>
        </w:rPr>
        <w:t xml:space="preserve">The number of records for 1995 and 1996 were </w:t>
      </w:r>
      <w:r>
        <w:rPr>
          <w:rFonts w:ascii="Times New Roman" w:hAnsi="Times New Roman" w:cs="Times New Roman"/>
          <w:sz w:val="24"/>
          <w:szCs w:val="24"/>
        </w:rPr>
        <w:t>so</w:t>
      </w:r>
      <w:r w:rsidRPr="00D51CBE">
        <w:rPr>
          <w:rFonts w:ascii="Times New Roman" w:hAnsi="Times New Roman" w:cs="Times New Roman"/>
          <w:sz w:val="24"/>
          <w:szCs w:val="24"/>
        </w:rPr>
        <w:t xml:space="preserve"> few for Speckled Wood</w:t>
      </w:r>
      <w:r>
        <w:rPr>
          <w:rFonts w:ascii="Times New Roman" w:hAnsi="Times New Roman" w:cs="Times New Roman"/>
          <w:sz w:val="24"/>
          <w:szCs w:val="24"/>
        </w:rPr>
        <w:t xml:space="preserve"> that those years were omitted from the analysis, hence Speckled Wood is analysed </w:t>
      </w:r>
      <w:proofErr w:type="gramStart"/>
      <w:r>
        <w:rPr>
          <w:rFonts w:ascii="Times New Roman" w:hAnsi="Times New Roman" w:cs="Times New Roman"/>
          <w:sz w:val="24"/>
          <w:szCs w:val="24"/>
        </w:rPr>
        <w:t>between 1997 to 2014</w:t>
      </w:r>
      <w:proofErr w:type="gramEnd"/>
      <w:r>
        <w:rPr>
          <w:rFonts w:ascii="Times New Roman" w:hAnsi="Times New Roman" w:cs="Times New Roman"/>
          <w:sz w:val="24"/>
          <w:szCs w:val="24"/>
        </w:rPr>
        <w:t>. The best-fitting least squares linear regression line for 1995 to 2014</w:t>
      </w:r>
      <w:r w:rsidRPr="00AD6F9B">
        <w:rPr>
          <w:rFonts w:ascii="Times New Roman" w:hAnsi="Times New Roman" w:cs="Times New Roman"/>
          <w:sz w:val="24"/>
          <w:szCs w:val="24"/>
        </w:rPr>
        <w:t xml:space="preserve"> (Speckled Wood)</w:t>
      </w:r>
      <w:r>
        <w:rPr>
          <w:rFonts w:ascii="Times New Roman" w:hAnsi="Times New Roman" w:cs="Times New Roman"/>
          <w:sz w:val="24"/>
          <w:szCs w:val="24"/>
        </w:rPr>
        <w:t xml:space="preserve"> is dotted and shown for illustrative purposes only</w:t>
      </w:r>
      <w:r w:rsidRPr="00AD6F9B">
        <w:rPr>
          <w:rFonts w:ascii="Times New Roman" w:hAnsi="Times New Roman" w:cs="Times New Roman"/>
          <w:sz w:val="24"/>
          <w:szCs w:val="24"/>
        </w:rPr>
        <w:t xml:space="preserve">. Solid </w:t>
      </w:r>
      <w:r>
        <w:rPr>
          <w:rFonts w:ascii="Times New Roman" w:hAnsi="Times New Roman" w:cs="Times New Roman"/>
          <w:sz w:val="24"/>
          <w:szCs w:val="24"/>
        </w:rPr>
        <w:t>best-fitting least squares linear regression lines are calculated for 1995 to 2014 for all species, except Speckled Wood where it is calculated for 1997 to 2014</w:t>
      </w:r>
      <w:r w:rsidRPr="00AD6F9B">
        <w:rPr>
          <w:rFonts w:ascii="Times New Roman" w:hAnsi="Times New Roman" w:cs="Times New Roman"/>
          <w:sz w:val="24"/>
          <w:szCs w:val="24"/>
        </w:rPr>
        <w:t xml:space="preserve">. Equation shown </w:t>
      </w:r>
      <w:r>
        <w:rPr>
          <w:rFonts w:ascii="Times New Roman" w:hAnsi="Times New Roman" w:cs="Times New Roman"/>
          <w:sz w:val="24"/>
          <w:szCs w:val="24"/>
        </w:rPr>
        <w:t xml:space="preserve">is </w:t>
      </w:r>
      <w:r w:rsidRPr="00AD6F9B">
        <w:rPr>
          <w:rFonts w:ascii="Times New Roman" w:hAnsi="Times New Roman" w:cs="Times New Roman"/>
          <w:sz w:val="24"/>
          <w:szCs w:val="24"/>
        </w:rPr>
        <w:t xml:space="preserve">for solid </w:t>
      </w:r>
      <w:r>
        <w:rPr>
          <w:rFonts w:ascii="Times New Roman" w:hAnsi="Times New Roman" w:cs="Times New Roman"/>
          <w:sz w:val="24"/>
          <w:szCs w:val="24"/>
        </w:rPr>
        <w:t xml:space="preserve">least squares linear </w:t>
      </w:r>
      <w:r w:rsidRPr="00AD6F9B">
        <w:rPr>
          <w:rFonts w:ascii="Times New Roman" w:hAnsi="Times New Roman" w:cs="Times New Roman"/>
          <w:sz w:val="24"/>
          <w:szCs w:val="24"/>
        </w:rPr>
        <w:t>regression lines. Error bars represent ± 1 standard deviation.</w:t>
      </w:r>
    </w:p>
    <w:p w:rsidR="009C3929" w:rsidRDefault="009C3929" w:rsidP="009C3929">
      <w:pPr>
        <w:rPr>
          <w:rFonts w:ascii="Times New Roman" w:hAnsi="Times New Roman" w:cs="Times New Roman"/>
          <w:sz w:val="24"/>
          <w:szCs w:val="24"/>
        </w:rPr>
      </w:pPr>
    </w:p>
    <w:p w:rsidR="009C3929" w:rsidRDefault="009C3929" w:rsidP="009C3929">
      <w:pPr>
        <w:rPr>
          <w:rFonts w:ascii="Times New Roman" w:hAnsi="Times New Roman" w:cs="Times New Roman"/>
          <w:sz w:val="24"/>
          <w:szCs w:val="24"/>
        </w:rPr>
      </w:pPr>
    </w:p>
    <w:p w:rsidR="009C3929" w:rsidRDefault="009C3929" w:rsidP="009C3929">
      <w:pPr>
        <w:rPr>
          <w:rFonts w:ascii="Times New Roman" w:hAnsi="Times New Roman" w:cs="Times New Roman"/>
          <w:sz w:val="24"/>
          <w:szCs w:val="24"/>
        </w:rPr>
      </w:pPr>
    </w:p>
    <w:p w:rsidR="009C3929" w:rsidRDefault="009C3929" w:rsidP="009C3929">
      <w:pPr>
        <w:rPr>
          <w:rFonts w:ascii="Times New Roman" w:hAnsi="Times New Roman" w:cs="Times New Roman"/>
          <w:sz w:val="24"/>
          <w:szCs w:val="24"/>
        </w:rPr>
      </w:pPr>
    </w:p>
    <w:p w:rsidR="009C3929" w:rsidRDefault="009C3929" w:rsidP="009C3929">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848"/>
        <w:gridCol w:w="799"/>
        <w:gridCol w:w="1273"/>
        <w:gridCol w:w="1276"/>
        <w:gridCol w:w="850"/>
        <w:gridCol w:w="851"/>
        <w:gridCol w:w="1276"/>
        <w:gridCol w:w="1275"/>
        <w:gridCol w:w="851"/>
        <w:gridCol w:w="1417"/>
      </w:tblGrid>
      <w:tr w:rsidR="009C3929" w:rsidTr="006D6130">
        <w:tc>
          <w:tcPr>
            <w:tcW w:w="13716" w:type="dxa"/>
            <w:gridSpan w:val="10"/>
            <w:tcBorders>
              <w:top w:val="nil"/>
              <w:left w:val="nil"/>
              <w:bottom w:val="single" w:sz="4" w:space="0" w:color="auto"/>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Table 1. Species statistical summary</w:t>
            </w:r>
          </w:p>
        </w:tc>
      </w:tr>
      <w:tr w:rsidR="009C3929" w:rsidTr="006D6130">
        <w:tc>
          <w:tcPr>
            <w:tcW w:w="3848" w:type="dxa"/>
            <w:tcBorders>
              <w:top w:val="single" w:sz="4" w:space="0" w:color="auto"/>
              <w:bottom w:val="single" w:sz="4" w:space="0" w:color="auto"/>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Species</w:t>
            </w:r>
          </w:p>
        </w:tc>
        <w:tc>
          <w:tcPr>
            <w:tcW w:w="799" w:type="dxa"/>
            <w:tcBorders>
              <w:top w:val="single" w:sz="4" w:space="0" w:color="auto"/>
              <w:left w:val="nil"/>
              <w:bottom w:val="single" w:sz="4" w:space="0" w:color="auto"/>
              <w:right w:val="nil"/>
            </w:tcBorders>
          </w:tcPr>
          <w:p w:rsidR="009C3929" w:rsidRPr="006B474D" w:rsidRDefault="009C3929" w:rsidP="006D6130">
            <w:pPr>
              <w:jc w:val="center"/>
              <w:rPr>
                <w:rFonts w:ascii="Times New Roman" w:hAnsi="Times New Roman" w:cs="Times New Roman"/>
                <w:i/>
                <w:sz w:val="24"/>
                <w:szCs w:val="24"/>
                <w:vertAlign w:val="superscript"/>
              </w:rPr>
            </w:pPr>
            <w:r>
              <w:rPr>
                <w:rFonts w:ascii="Times New Roman" w:hAnsi="Times New Roman" w:cs="Times New Roman"/>
                <w:i/>
                <w:sz w:val="24"/>
                <w:szCs w:val="24"/>
              </w:rPr>
              <w:t>r</w:t>
            </w:r>
            <w:r>
              <w:rPr>
                <w:rFonts w:ascii="Times New Roman" w:hAnsi="Times New Roman" w:cs="Times New Roman"/>
                <w:i/>
                <w:sz w:val="24"/>
                <w:szCs w:val="24"/>
                <w:vertAlign w:val="superscript"/>
              </w:rPr>
              <w:t>1</w:t>
            </w:r>
          </w:p>
        </w:tc>
        <w:tc>
          <w:tcPr>
            <w:tcW w:w="1273" w:type="dxa"/>
            <w:tcBorders>
              <w:top w:val="single" w:sz="4" w:space="0" w:color="auto"/>
              <w:left w:val="nil"/>
              <w:bottom w:val="single" w:sz="4" w:space="0" w:color="auto"/>
              <w:right w:val="nil"/>
            </w:tcBorders>
          </w:tcPr>
          <w:p w:rsidR="009C3929" w:rsidRPr="006B474D" w:rsidRDefault="009C3929" w:rsidP="006D6130">
            <w:pPr>
              <w:jc w:val="center"/>
              <w:rPr>
                <w:rFonts w:ascii="Times New Roman" w:hAnsi="Times New Roman" w:cs="Times New Roman"/>
                <w:i/>
                <w:sz w:val="24"/>
                <w:szCs w:val="24"/>
                <w:vertAlign w:val="superscript"/>
              </w:rPr>
            </w:pPr>
            <w:r>
              <w:rPr>
                <w:rFonts w:ascii="Times New Roman" w:hAnsi="Times New Roman" w:cs="Times New Roman"/>
                <w:i/>
                <w:sz w:val="24"/>
                <w:szCs w:val="24"/>
              </w:rPr>
              <w:t>p</w:t>
            </w:r>
            <w:r>
              <w:rPr>
                <w:rFonts w:ascii="Times New Roman" w:hAnsi="Times New Roman" w:cs="Times New Roman"/>
                <w:i/>
                <w:sz w:val="24"/>
                <w:szCs w:val="24"/>
                <w:vertAlign w:val="superscript"/>
              </w:rPr>
              <w:t>2</w:t>
            </w:r>
          </w:p>
        </w:tc>
        <w:tc>
          <w:tcPr>
            <w:tcW w:w="1276" w:type="dxa"/>
            <w:tcBorders>
              <w:top w:val="single" w:sz="4" w:space="0" w:color="auto"/>
              <w:left w:val="nil"/>
              <w:bottom w:val="single" w:sz="4" w:space="0" w:color="auto"/>
              <w:right w:val="nil"/>
            </w:tcBorders>
          </w:tcPr>
          <w:p w:rsidR="009C3929" w:rsidRDefault="009C3929" w:rsidP="006D6130">
            <w:pPr>
              <w:pBdr>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Day(s)/ </w:t>
            </w:r>
            <w:proofErr w:type="spellStart"/>
            <w:r>
              <w:rPr>
                <w:rFonts w:ascii="Times New Roman" w:hAnsi="Times New Roman" w:cs="Times New Roman"/>
                <w:sz w:val="24"/>
                <w:szCs w:val="24"/>
              </w:rPr>
              <w:t>yr</w:t>
            </w:r>
            <w:proofErr w:type="spellEnd"/>
          </w:p>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shift</w:t>
            </w:r>
          </w:p>
        </w:tc>
        <w:tc>
          <w:tcPr>
            <w:tcW w:w="850" w:type="dxa"/>
            <w:tcBorders>
              <w:top w:val="single" w:sz="4" w:space="0" w:color="auto"/>
              <w:left w:val="nil"/>
              <w:bottom w:val="single" w:sz="4" w:space="0" w:color="auto"/>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Start</w:t>
            </w:r>
          </w:p>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yr</w:t>
            </w:r>
            <w:r w:rsidRPr="002D0AC7">
              <w:rPr>
                <w:rFonts w:ascii="Times New Roman" w:hAnsi="Times New Roman" w:cs="Times New Roman"/>
                <w:sz w:val="24"/>
                <w:szCs w:val="24"/>
                <w:vertAlign w:val="superscript"/>
              </w:rPr>
              <w:t>3</w:t>
            </w:r>
          </w:p>
        </w:tc>
        <w:tc>
          <w:tcPr>
            <w:tcW w:w="851" w:type="dxa"/>
            <w:tcBorders>
              <w:top w:val="single" w:sz="4" w:space="0" w:color="auto"/>
              <w:left w:val="nil"/>
              <w:bottom w:val="single" w:sz="4" w:space="0" w:color="auto"/>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End yr</w:t>
            </w:r>
            <w:r w:rsidRPr="002D0AC7">
              <w:rPr>
                <w:rFonts w:ascii="Times New Roman" w:hAnsi="Times New Roman" w:cs="Times New Roman"/>
                <w:sz w:val="24"/>
                <w:szCs w:val="24"/>
                <w:vertAlign w:val="superscript"/>
              </w:rPr>
              <w:t>3</w:t>
            </w:r>
          </w:p>
        </w:tc>
        <w:tc>
          <w:tcPr>
            <w:tcW w:w="1276" w:type="dxa"/>
            <w:tcBorders>
              <w:top w:val="single" w:sz="4" w:space="0" w:color="auto"/>
              <w:left w:val="nil"/>
              <w:bottom w:val="single" w:sz="4" w:space="0" w:color="auto"/>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Start year</w:t>
            </w:r>
          </w:p>
          <w:p w:rsidR="009C3929" w:rsidRPr="00981144" w:rsidRDefault="009C3929" w:rsidP="006D6130">
            <w:pPr>
              <w:jc w:val="center"/>
              <w:rPr>
                <w:rFonts w:ascii="Times New Roman" w:hAnsi="Times New Roman" w:cs="Times New Roman"/>
                <w:sz w:val="24"/>
                <w:szCs w:val="24"/>
                <w:vertAlign w:val="superscript"/>
              </w:rPr>
            </w:pPr>
            <w:r>
              <w:rPr>
                <w:rFonts w:ascii="Times New Roman" w:hAnsi="Times New Roman" w:cs="Times New Roman"/>
                <w:sz w:val="24"/>
                <w:szCs w:val="24"/>
              </w:rPr>
              <w:t>Dfe</w:t>
            </w:r>
            <w:r>
              <w:rPr>
                <w:rFonts w:ascii="Times New Roman" w:hAnsi="Times New Roman" w:cs="Times New Roman"/>
                <w:sz w:val="24"/>
                <w:szCs w:val="24"/>
                <w:vertAlign w:val="superscript"/>
              </w:rPr>
              <w:t>4</w:t>
            </w:r>
          </w:p>
        </w:tc>
        <w:tc>
          <w:tcPr>
            <w:tcW w:w="1275" w:type="dxa"/>
            <w:tcBorders>
              <w:top w:val="single" w:sz="4" w:space="0" w:color="auto"/>
              <w:left w:val="nil"/>
              <w:bottom w:val="single" w:sz="4" w:space="0" w:color="auto"/>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 xml:space="preserve">End year </w:t>
            </w:r>
            <w:proofErr w:type="spellStart"/>
            <w:r>
              <w:rPr>
                <w:rFonts w:ascii="Times New Roman" w:hAnsi="Times New Roman" w:cs="Times New Roman"/>
                <w:sz w:val="24"/>
                <w:szCs w:val="24"/>
              </w:rPr>
              <w:t>dfe</w:t>
            </w:r>
            <w:proofErr w:type="spellEnd"/>
          </w:p>
        </w:tc>
        <w:tc>
          <w:tcPr>
            <w:tcW w:w="851" w:type="dxa"/>
            <w:tcBorders>
              <w:top w:val="single" w:sz="4" w:space="0" w:color="auto"/>
              <w:left w:val="nil"/>
              <w:bottom w:val="single" w:sz="4" w:space="0" w:color="auto"/>
              <w:right w:val="nil"/>
            </w:tcBorders>
          </w:tcPr>
          <w:p w:rsidR="009C3929" w:rsidRPr="00AE2EFD" w:rsidRDefault="009C3929" w:rsidP="006D6130">
            <w:pPr>
              <w:jc w:val="center"/>
              <w:rPr>
                <w:rFonts w:ascii="Times New Roman" w:hAnsi="Times New Roman" w:cs="Times New Roman"/>
                <w:i/>
                <w:sz w:val="24"/>
                <w:szCs w:val="24"/>
                <w:vertAlign w:val="superscript"/>
              </w:rPr>
            </w:pPr>
            <w:r w:rsidRPr="00440BC5">
              <w:rPr>
                <w:rFonts w:ascii="Times New Roman" w:hAnsi="Times New Roman" w:cs="Times New Roman"/>
                <w:i/>
                <w:sz w:val="24"/>
                <w:szCs w:val="24"/>
              </w:rPr>
              <w:t>r</w:t>
            </w:r>
            <w:r w:rsidRPr="00440BC5">
              <w:rPr>
                <w:rFonts w:ascii="Times New Roman" w:hAnsi="Times New Roman" w:cs="Times New Roman"/>
                <w:i/>
                <w:sz w:val="24"/>
                <w:szCs w:val="24"/>
                <w:vertAlign w:val="subscript"/>
              </w:rPr>
              <w:t>w</w:t>
            </w:r>
            <w:r>
              <w:rPr>
                <w:rFonts w:ascii="Times New Roman" w:hAnsi="Times New Roman" w:cs="Times New Roman"/>
                <w:i/>
                <w:sz w:val="24"/>
                <w:szCs w:val="24"/>
                <w:vertAlign w:val="superscript"/>
              </w:rPr>
              <w:t>5</w:t>
            </w:r>
          </w:p>
        </w:tc>
        <w:tc>
          <w:tcPr>
            <w:tcW w:w="1417" w:type="dxa"/>
            <w:tcBorders>
              <w:top w:val="single" w:sz="4" w:space="0" w:color="auto"/>
              <w:left w:val="nil"/>
              <w:bottom w:val="single" w:sz="4" w:space="0" w:color="auto"/>
            </w:tcBorders>
          </w:tcPr>
          <w:p w:rsidR="009C3929" w:rsidRPr="00440BC5" w:rsidRDefault="009C3929" w:rsidP="006D6130">
            <w:pPr>
              <w:jc w:val="center"/>
              <w:rPr>
                <w:rFonts w:ascii="Times New Roman" w:hAnsi="Times New Roman" w:cs="Times New Roman"/>
                <w:i/>
                <w:sz w:val="24"/>
                <w:szCs w:val="24"/>
                <w:vertAlign w:val="subscript"/>
              </w:rPr>
            </w:pPr>
            <w:proofErr w:type="spellStart"/>
            <w:r w:rsidRPr="00440BC5">
              <w:rPr>
                <w:rFonts w:ascii="Times New Roman" w:hAnsi="Times New Roman" w:cs="Times New Roman"/>
                <w:i/>
                <w:sz w:val="24"/>
                <w:szCs w:val="24"/>
              </w:rPr>
              <w:t>p</w:t>
            </w:r>
            <w:r w:rsidRPr="00440BC5">
              <w:rPr>
                <w:rFonts w:ascii="Times New Roman" w:hAnsi="Times New Roman" w:cs="Times New Roman"/>
                <w:i/>
                <w:sz w:val="24"/>
                <w:szCs w:val="24"/>
                <w:vertAlign w:val="subscript"/>
              </w:rPr>
              <w:t>w</w:t>
            </w:r>
            <w:proofErr w:type="spellEnd"/>
          </w:p>
        </w:tc>
      </w:tr>
      <w:tr w:rsidR="009C3929" w:rsidTr="006D6130">
        <w:tc>
          <w:tcPr>
            <w:tcW w:w="3848" w:type="dxa"/>
            <w:tcBorders>
              <w:top w:val="single" w:sz="4" w:space="0" w:color="auto"/>
              <w:left w:val="single" w:sz="4" w:space="0" w:color="auto"/>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Speckled Wood (</w:t>
            </w:r>
            <w:proofErr w:type="spellStart"/>
            <w:r w:rsidRPr="00424852">
              <w:rPr>
                <w:rFonts w:ascii="Times New Roman" w:hAnsi="Times New Roman" w:cs="Times New Roman"/>
                <w:i/>
                <w:sz w:val="24"/>
                <w:szCs w:val="24"/>
              </w:rPr>
              <w:t>Pararge</w:t>
            </w:r>
            <w:proofErr w:type="spellEnd"/>
            <w:r w:rsidRPr="00424852">
              <w:rPr>
                <w:rFonts w:ascii="Times New Roman" w:hAnsi="Times New Roman" w:cs="Times New Roman"/>
                <w:i/>
                <w:sz w:val="24"/>
                <w:szCs w:val="24"/>
              </w:rPr>
              <w:t xml:space="preserve"> </w:t>
            </w:r>
            <w:proofErr w:type="spellStart"/>
            <w:r w:rsidRPr="00424852">
              <w:rPr>
                <w:rFonts w:ascii="Times New Roman" w:hAnsi="Times New Roman" w:cs="Times New Roman"/>
                <w:i/>
                <w:sz w:val="24"/>
                <w:szCs w:val="24"/>
              </w:rPr>
              <w:t>aegeria</w:t>
            </w:r>
            <w:proofErr w:type="spellEnd"/>
            <w:r>
              <w:rPr>
                <w:rFonts w:ascii="Times New Roman" w:hAnsi="Times New Roman" w:cs="Times New Roman"/>
                <w:sz w:val="24"/>
                <w:szCs w:val="24"/>
              </w:rPr>
              <w:t>)</w:t>
            </w:r>
          </w:p>
        </w:tc>
        <w:tc>
          <w:tcPr>
            <w:tcW w:w="799" w:type="dxa"/>
            <w:tcBorders>
              <w:top w:val="single" w:sz="4" w:space="0" w:color="auto"/>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-0.52</w:t>
            </w:r>
          </w:p>
        </w:tc>
        <w:tc>
          <w:tcPr>
            <w:tcW w:w="1273" w:type="dxa"/>
            <w:tcBorders>
              <w:top w:val="single" w:sz="4" w:space="0" w:color="auto"/>
              <w:left w:val="nil"/>
              <w:bottom w:val="nil"/>
              <w:right w:val="nil"/>
            </w:tcBorders>
          </w:tcPr>
          <w:p w:rsidR="009C3929" w:rsidRPr="00AE2EFD" w:rsidRDefault="009C3929" w:rsidP="006D6130">
            <w:pPr>
              <w:rPr>
                <w:rFonts w:ascii="Times New Roman" w:hAnsi="Times New Roman" w:cs="Times New Roman"/>
                <w:sz w:val="24"/>
                <w:szCs w:val="24"/>
              </w:rPr>
            </w:pPr>
            <w:r>
              <w:rPr>
                <w:rFonts w:ascii="Times New Roman" w:hAnsi="Times New Roman" w:cs="Times New Roman"/>
                <w:sz w:val="24"/>
                <w:szCs w:val="24"/>
              </w:rPr>
              <w:t>0.027</w:t>
            </w:r>
            <w:r>
              <w:rPr>
                <w:rFonts w:ascii="Times New Roman" w:hAnsi="Times New Roman" w:cs="Times New Roman"/>
                <w:sz w:val="24"/>
                <w:szCs w:val="24"/>
                <w:vertAlign w:val="superscript"/>
              </w:rPr>
              <w:t>*</w:t>
            </w:r>
          </w:p>
        </w:tc>
        <w:tc>
          <w:tcPr>
            <w:tcW w:w="1276" w:type="dxa"/>
            <w:tcBorders>
              <w:top w:val="single" w:sz="4" w:space="0" w:color="auto"/>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1997</w:t>
            </w:r>
          </w:p>
        </w:tc>
        <w:tc>
          <w:tcPr>
            <w:tcW w:w="851" w:type="dxa"/>
            <w:tcBorders>
              <w:top w:val="single" w:sz="4" w:space="0" w:color="auto"/>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2014</w:t>
            </w:r>
          </w:p>
        </w:tc>
        <w:tc>
          <w:tcPr>
            <w:tcW w:w="1276" w:type="dxa"/>
            <w:tcBorders>
              <w:top w:val="single" w:sz="4" w:space="0" w:color="auto"/>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18 April</w:t>
            </w:r>
          </w:p>
        </w:tc>
        <w:tc>
          <w:tcPr>
            <w:tcW w:w="1275" w:type="dxa"/>
            <w:tcBorders>
              <w:top w:val="single" w:sz="4" w:space="0" w:color="auto"/>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1 April</w:t>
            </w:r>
          </w:p>
        </w:tc>
        <w:tc>
          <w:tcPr>
            <w:tcW w:w="851" w:type="dxa"/>
            <w:tcBorders>
              <w:top w:val="single" w:sz="4" w:space="0" w:color="auto"/>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-0.53</w:t>
            </w:r>
          </w:p>
        </w:tc>
        <w:tc>
          <w:tcPr>
            <w:tcW w:w="1417" w:type="dxa"/>
            <w:tcBorders>
              <w:top w:val="single" w:sz="4" w:space="0" w:color="auto"/>
              <w:left w:val="nil"/>
              <w:bottom w:val="nil"/>
              <w:right w:val="single" w:sz="4" w:space="0" w:color="auto"/>
            </w:tcBorders>
          </w:tcPr>
          <w:p w:rsidR="009C3929" w:rsidRPr="008542D8" w:rsidRDefault="009C3929" w:rsidP="006D6130">
            <w:pPr>
              <w:rPr>
                <w:rFonts w:ascii="Times New Roman" w:hAnsi="Times New Roman" w:cs="Times New Roman"/>
                <w:sz w:val="24"/>
                <w:szCs w:val="24"/>
                <w:vertAlign w:val="superscript"/>
              </w:rPr>
            </w:pPr>
            <w:r>
              <w:rPr>
                <w:rFonts w:ascii="Times New Roman" w:hAnsi="Times New Roman" w:cs="Times New Roman"/>
                <w:sz w:val="24"/>
                <w:szCs w:val="24"/>
              </w:rPr>
              <w:t>0.025</w:t>
            </w:r>
            <w:r>
              <w:rPr>
                <w:rFonts w:ascii="Times New Roman" w:hAnsi="Times New Roman" w:cs="Times New Roman"/>
                <w:sz w:val="24"/>
                <w:szCs w:val="24"/>
                <w:vertAlign w:val="superscript"/>
              </w:rPr>
              <w:t>*</w:t>
            </w:r>
          </w:p>
        </w:tc>
      </w:tr>
      <w:tr w:rsidR="009C3929" w:rsidTr="006D6130">
        <w:tc>
          <w:tcPr>
            <w:tcW w:w="3848"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799"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273"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276"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850"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851"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276"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275"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851"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41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c>
          <w:tcPr>
            <w:tcW w:w="3848"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Orange-tip (</w:t>
            </w:r>
            <w:proofErr w:type="spellStart"/>
            <w:r w:rsidRPr="00424852">
              <w:rPr>
                <w:rFonts w:ascii="Times New Roman" w:hAnsi="Times New Roman" w:cs="Times New Roman"/>
                <w:i/>
                <w:sz w:val="24"/>
                <w:szCs w:val="24"/>
              </w:rPr>
              <w:t>Anthocharis</w:t>
            </w:r>
            <w:proofErr w:type="spellEnd"/>
            <w:r w:rsidRPr="00424852">
              <w:rPr>
                <w:rFonts w:ascii="Times New Roman" w:hAnsi="Times New Roman" w:cs="Times New Roman"/>
                <w:i/>
                <w:sz w:val="24"/>
                <w:szCs w:val="24"/>
              </w:rPr>
              <w:t xml:space="preserve"> </w:t>
            </w:r>
            <w:proofErr w:type="spellStart"/>
            <w:r w:rsidRPr="00424852">
              <w:rPr>
                <w:rFonts w:ascii="Times New Roman" w:hAnsi="Times New Roman" w:cs="Times New Roman"/>
                <w:i/>
                <w:sz w:val="24"/>
                <w:szCs w:val="24"/>
              </w:rPr>
              <w:t>cardamines</w:t>
            </w:r>
            <w:proofErr w:type="spellEnd"/>
            <w:r>
              <w:rPr>
                <w:rFonts w:ascii="Times New Roman" w:hAnsi="Times New Roman" w:cs="Times New Roman"/>
                <w:sz w:val="24"/>
                <w:szCs w:val="24"/>
              </w:rPr>
              <w:t>)</w:t>
            </w:r>
          </w:p>
        </w:tc>
        <w:tc>
          <w:tcPr>
            <w:tcW w:w="799"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-0.57</w:t>
            </w:r>
          </w:p>
        </w:tc>
        <w:tc>
          <w:tcPr>
            <w:tcW w:w="1273" w:type="dxa"/>
            <w:tcBorders>
              <w:top w:val="nil"/>
              <w:left w:val="nil"/>
              <w:bottom w:val="nil"/>
              <w:right w:val="nil"/>
            </w:tcBorders>
          </w:tcPr>
          <w:p w:rsidR="009C3929" w:rsidRPr="008542D8" w:rsidRDefault="009C3929" w:rsidP="006D6130">
            <w:pPr>
              <w:rPr>
                <w:rFonts w:ascii="Times New Roman" w:hAnsi="Times New Roman" w:cs="Times New Roman"/>
                <w:sz w:val="24"/>
                <w:szCs w:val="24"/>
                <w:vertAlign w:val="superscript"/>
              </w:rPr>
            </w:pPr>
            <w:r>
              <w:rPr>
                <w:rFonts w:ascii="Times New Roman" w:hAnsi="Times New Roman" w:cs="Times New Roman"/>
                <w:sz w:val="24"/>
                <w:szCs w:val="24"/>
              </w:rPr>
              <w:t>0.009</w:t>
            </w:r>
            <w:r>
              <w:rPr>
                <w:rFonts w:ascii="Times New Roman" w:hAnsi="Times New Roman" w:cs="Times New Roman"/>
                <w:sz w:val="24"/>
                <w:szCs w:val="24"/>
                <w:vertAlign w:val="superscript"/>
              </w:rPr>
              <w:t>**</w:t>
            </w:r>
          </w:p>
        </w:tc>
        <w:tc>
          <w:tcPr>
            <w:tcW w:w="1276"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1.21</w:t>
            </w:r>
          </w:p>
        </w:tc>
        <w:tc>
          <w:tcPr>
            <w:tcW w:w="850"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1995</w:t>
            </w:r>
          </w:p>
        </w:tc>
        <w:tc>
          <w:tcPr>
            <w:tcW w:w="851"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2014</w:t>
            </w:r>
          </w:p>
        </w:tc>
        <w:tc>
          <w:tcPr>
            <w:tcW w:w="1276"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20 April</w:t>
            </w:r>
          </w:p>
        </w:tc>
        <w:tc>
          <w:tcPr>
            <w:tcW w:w="1275"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28 March</w:t>
            </w:r>
          </w:p>
        </w:tc>
        <w:tc>
          <w:tcPr>
            <w:tcW w:w="851"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-0.86</w:t>
            </w:r>
          </w:p>
        </w:tc>
        <w:tc>
          <w:tcPr>
            <w:tcW w:w="1417" w:type="dxa"/>
            <w:tcBorders>
              <w:top w:val="nil"/>
              <w:left w:val="nil"/>
              <w:bottom w:val="nil"/>
              <w:right w:val="single" w:sz="4" w:space="0" w:color="auto"/>
            </w:tcBorders>
          </w:tcPr>
          <w:p w:rsidR="009C3929" w:rsidRPr="002C66B4" w:rsidRDefault="009C3929" w:rsidP="006D6130">
            <w:pPr>
              <w:rPr>
                <w:rFonts w:ascii="Times New Roman" w:hAnsi="Times New Roman" w:cs="Times New Roman"/>
                <w:sz w:val="24"/>
                <w:szCs w:val="24"/>
              </w:rPr>
            </w:pPr>
            <w:r>
              <w:rPr>
                <w:rFonts w:ascii="Times New Roman" w:hAnsi="Times New Roman" w:cs="Times New Roman"/>
                <w:sz w:val="24"/>
                <w:szCs w:val="24"/>
              </w:rPr>
              <w:t>&lt;0.00001</w:t>
            </w:r>
            <w:r>
              <w:rPr>
                <w:rFonts w:ascii="Times New Roman" w:hAnsi="Times New Roman" w:cs="Times New Roman"/>
                <w:sz w:val="24"/>
                <w:szCs w:val="24"/>
                <w:vertAlign w:val="superscript"/>
              </w:rPr>
              <w:t>***</w:t>
            </w:r>
          </w:p>
        </w:tc>
      </w:tr>
      <w:tr w:rsidR="009C3929" w:rsidTr="006D6130">
        <w:tc>
          <w:tcPr>
            <w:tcW w:w="3848"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799"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273"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276"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850"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851"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276"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275"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851"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41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c>
          <w:tcPr>
            <w:tcW w:w="3848"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Holly Blue (</w:t>
            </w:r>
            <w:proofErr w:type="spellStart"/>
            <w:r w:rsidRPr="00424852">
              <w:rPr>
                <w:rFonts w:ascii="Times New Roman" w:hAnsi="Times New Roman" w:cs="Times New Roman"/>
                <w:i/>
                <w:sz w:val="24"/>
                <w:szCs w:val="24"/>
              </w:rPr>
              <w:t>Celastrina</w:t>
            </w:r>
            <w:proofErr w:type="spellEnd"/>
            <w:r w:rsidRPr="00424852">
              <w:rPr>
                <w:rFonts w:ascii="Times New Roman" w:hAnsi="Times New Roman" w:cs="Times New Roman"/>
                <w:i/>
                <w:sz w:val="24"/>
                <w:szCs w:val="24"/>
              </w:rPr>
              <w:t xml:space="preserve"> </w:t>
            </w:r>
            <w:proofErr w:type="spellStart"/>
            <w:r w:rsidRPr="00424852">
              <w:rPr>
                <w:rFonts w:ascii="Times New Roman" w:hAnsi="Times New Roman" w:cs="Times New Roman"/>
                <w:i/>
                <w:sz w:val="24"/>
                <w:szCs w:val="24"/>
              </w:rPr>
              <w:t>argiolus</w:t>
            </w:r>
            <w:proofErr w:type="spellEnd"/>
            <w:r>
              <w:rPr>
                <w:rFonts w:ascii="Times New Roman" w:hAnsi="Times New Roman" w:cs="Times New Roman"/>
                <w:sz w:val="24"/>
                <w:szCs w:val="24"/>
              </w:rPr>
              <w:t>)</w:t>
            </w:r>
          </w:p>
        </w:tc>
        <w:tc>
          <w:tcPr>
            <w:tcW w:w="799"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-0.19</w:t>
            </w:r>
          </w:p>
        </w:tc>
        <w:tc>
          <w:tcPr>
            <w:tcW w:w="1273"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0.422 (</w:t>
            </w:r>
            <w:r w:rsidRPr="008542D8">
              <w:rPr>
                <w:rFonts w:ascii="Times New Roman" w:hAnsi="Times New Roman" w:cs="Times New Roman"/>
                <w:i/>
                <w:sz w:val="24"/>
                <w:szCs w:val="24"/>
              </w:rPr>
              <w:t>NS</w:t>
            </w:r>
            <w:r>
              <w:rPr>
                <w:rFonts w:ascii="Times New Roman" w:hAnsi="Times New Roman" w:cs="Times New Roman"/>
                <w:sz w:val="24"/>
                <w:szCs w:val="24"/>
              </w:rPr>
              <w:t>)</w:t>
            </w:r>
          </w:p>
        </w:tc>
        <w:tc>
          <w:tcPr>
            <w:tcW w:w="1276"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0.47</w:t>
            </w:r>
          </w:p>
        </w:tc>
        <w:tc>
          <w:tcPr>
            <w:tcW w:w="850"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1995</w:t>
            </w:r>
          </w:p>
        </w:tc>
        <w:tc>
          <w:tcPr>
            <w:tcW w:w="851"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2014</w:t>
            </w:r>
          </w:p>
        </w:tc>
        <w:tc>
          <w:tcPr>
            <w:tcW w:w="1276"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17 April</w:t>
            </w:r>
          </w:p>
        </w:tc>
        <w:tc>
          <w:tcPr>
            <w:tcW w:w="1275"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8 April</w:t>
            </w:r>
          </w:p>
        </w:tc>
        <w:tc>
          <w:tcPr>
            <w:tcW w:w="851" w:type="dxa"/>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-0.30</w:t>
            </w:r>
          </w:p>
        </w:tc>
        <w:tc>
          <w:tcPr>
            <w:tcW w:w="141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0.205 (</w:t>
            </w:r>
            <w:r w:rsidRPr="008542D8">
              <w:rPr>
                <w:rFonts w:ascii="Times New Roman" w:hAnsi="Times New Roman" w:cs="Times New Roman"/>
                <w:i/>
                <w:sz w:val="24"/>
                <w:szCs w:val="24"/>
              </w:rPr>
              <w:t>NS</w:t>
            </w:r>
            <w:r>
              <w:rPr>
                <w:rFonts w:ascii="Times New Roman" w:hAnsi="Times New Roman" w:cs="Times New Roman"/>
                <w:sz w:val="24"/>
                <w:szCs w:val="24"/>
              </w:rPr>
              <w:t>)</w:t>
            </w:r>
          </w:p>
        </w:tc>
      </w:tr>
      <w:tr w:rsidR="009C3929" w:rsidTr="006D6130">
        <w:tc>
          <w:tcPr>
            <w:tcW w:w="3848"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799"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273"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276"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850"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851"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276"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275"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851" w:type="dxa"/>
            <w:tcBorders>
              <w:top w:val="nil"/>
              <w:left w:val="nil"/>
              <w:bottom w:val="nil"/>
              <w:right w:val="nil"/>
            </w:tcBorders>
          </w:tcPr>
          <w:p w:rsidR="009C3929" w:rsidRDefault="009C3929" w:rsidP="006D6130">
            <w:pPr>
              <w:rPr>
                <w:rFonts w:ascii="Times New Roman" w:hAnsi="Times New Roman" w:cs="Times New Roman"/>
                <w:sz w:val="24"/>
                <w:szCs w:val="24"/>
              </w:rPr>
            </w:pPr>
          </w:p>
        </w:tc>
        <w:tc>
          <w:tcPr>
            <w:tcW w:w="141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c>
          <w:tcPr>
            <w:tcW w:w="3848" w:type="dxa"/>
            <w:tcBorders>
              <w:top w:val="nil"/>
              <w:left w:val="single" w:sz="4" w:space="0" w:color="auto"/>
              <w:bottom w:val="single" w:sz="4" w:space="0" w:color="auto"/>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Dingy Skipper (</w:t>
            </w:r>
            <w:proofErr w:type="spellStart"/>
            <w:r w:rsidRPr="00424852">
              <w:rPr>
                <w:rFonts w:ascii="Times New Roman" w:hAnsi="Times New Roman" w:cs="Times New Roman"/>
                <w:i/>
                <w:sz w:val="24"/>
                <w:szCs w:val="24"/>
              </w:rPr>
              <w:t>Erynnis</w:t>
            </w:r>
            <w:proofErr w:type="spellEnd"/>
            <w:r w:rsidRPr="00424852">
              <w:rPr>
                <w:rFonts w:ascii="Times New Roman" w:hAnsi="Times New Roman" w:cs="Times New Roman"/>
                <w:i/>
                <w:sz w:val="24"/>
                <w:szCs w:val="24"/>
              </w:rPr>
              <w:t xml:space="preserve"> </w:t>
            </w:r>
            <w:proofErr w:type="spellStart"/>
            <w:r w:rsidRPr="00424852">
              <w:rPr>
                <w:rFonts w:ascii="Times New Roman" w:hAnsi="Times New Roman" w:cs="Times New Roman"/>
                <w:i/>
                <w:sz w:val="24"/>
                <w:szCs w:val="24"/>
              </w:rPr>
              <w:t>tages</w:t>
            </w:r>
            <w:proofErr w:type="spellEnd"/>
            <w:r>
              <w:rPr>
                <w:rFonts w:ascii="Times New Roman" w:hAnsi="Times New Roman" w:cs="Times New Roman"/>
                <w:sz w:val="24"/>
                <w:szCs w:val="24"/>
              </w:rPr>
              <w:t>)</w:t>
            </w:r>
          </w:p>
        </w:tc>
        <w:tc>
          <w:tcPr>
            <w:tcW w:w="799" w:type="dxa"/>
            <w:tcBorders>
              <w:top w:val="nil"/>
              <w:left w:val="nil"/>
              <w:bottom w:val="single" w:sz="4" w:space="0" w:color="auto"/>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-0.45</w:t>
            </w:r>
          </w:p>
        </w:tc>
        <w:tc>
          <w:tcPr>
            <w:tcW w:w="1273" w:type="dxa"/>
            <w:tcBorders>
              <w:top w:val="nil"/>
              <w:left w:val="nil"/>
              <w:bottom w:val="single" w:sz="4" w:space="0" w:color="auto"/>
              <w:right w:val="nil"/>
            </w:tcBorders>
          </w:tcPr>
          <w:p w:rsidR="009C3929" w:rsidRPr="008542D8" w:rsidRDefault="009C3929" w:rsidP="006D6130">
            <w:pPr>
              <w:rPr>
                <w:rFonts w:ascii="Times New Roman" w:hAnsi="Times New Roman" w:cs="Times New Roman"/>
                <w:sz w:val="24"/>
                <w:szCs w:val="24"/>
                <w:vertAlign w:val="superscript"/>
              </w:rPr>
            </w:pPr>
            <w:r>
              <w:rPr>
                <w:rFonts w:ascii="Times New Roman" w:hAnsi="Times New Roman" w:cs="Times New Roman"/>
                <w:sz w:val="24"/>
                <w:szCs w:val="24"/>
              </w:rPr>
              <w:t>0.049</w:t>
            </w:r>
            <w:r>
              <w:rPr>
                <w:rFonts w:ascii="Times New Roman" w:hAnsi="Times New Roman" w:cs="Times New Roman"/>
                <w:sz w:val="24"/>
                <w:szCs w:val="24"/>
                <w:vertAlign w:val="superscript"/>
              </w:rPr>
              <w:t>*</w:t>
            </w:r>
          </w:p>
        </w:tc>
        <w:tc>
          <w:tcPr>
            <w:tcW w:w="1276" w:type="dxa"/>
            <w:tcBorders>
              <w:top w:val="nil"/>
              <w:left w:val="nil"/>
              <w:bottom w:val="single" w:sz="4" w:space="0" w:color="auto"/>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0.74</w:t>
            </w:r>
          </w:p>
        </w:tc>
        <w:tc>
          <w:tcPr>
            <w:tcW w:w="850" w:type="dxa"/>
            <w:tcBorders>
              <w:top w:val="nil"/>
              <w:left w:val="nil"/>
              <w:bottom w:val="single" w:sz="4" w:space="0" w:color="auto"/>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1995</w:t>
            </w:r>
          </w:p>
        </w:tc>
        <w:tc>
          <w:tcPr>
            <w:tcW w:w="851" w:type="dxa"/>
            <w:tcBorders>
              <w:top w:val="nil"/>
              <w:left w:val="nil"/>
              <w:bottom w:val="single" w:sz="4" w:space="0" w:color="auto"/>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2014</w:t>
            </w:r>
          </w:p>
        </w:tc>
        <w:tc>
          <w:tcPr>
            <w:tcW w:w="1276" w:type="dxa"/>
            <w:tcBorders>
              <w:top w:val="nil"/>
              <w:left w:val="nil"/>
              <w:bottom w:val="single" w:sz="4" w:space="0" w:color="auto"/>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15 May</w:t>
            </w:r>
          </w:p>
        </w:tc>
        <w:tc>
          <w:tcPr>
            <w:tcW w:w="1275" w:type="dxa"/>
            <w:tcBorders>
              <w:top w:val="nil"/>
              <w:left w:val="nil"/>
              <w:bottom w:val="single" w:sz="4" w:space="0" w:color="auto"/>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2 May</w:t>
            </w:r>
          </w:p>
        </w:tc>
        <w:tc>
          <w:tcPr>
            <w:tcW w:w="851" w:type="dxa"/>
            <w:tcBorders>
              <w:top w:val="nil"/>
              <w:left w:val="nil"/>
              <w:bottom w:val="single" w:sz="4" w:space="0" w:color="auto"/>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-0.54</w:t>
            </w:r>
          </w:p>
        </w:tc>
        <w:tc>
          <w:tcPr>
            <w:tcW w:w="1417" w:type="dxa"/>
            <w:tcBorders>
              <w:top w:val="nil"/>
              <w:left w:val="nil"/>
              <w:bottom w:val="single" w:sz="4" w:space="0" w:color="auto"/>
              <w:right w:val="single" w:sz="4" w:space="0" w:color="auto"/>
            </w:tcBorders>
          </w:tcPr>
          <w:p w:rsidR="009C3929" w:rsidRPr="008542D8" w:rsidRDefault="009C3929" w:rsidP="006D6130">
            <w:pPr>
              <w:rPr>
                <w:rFonts w:ascii="Times New Roman" w:hAnsi="Times New Roman" w:cs="Times New Roman"/>
                <w:sz w:val="24"/>
                <w:szCs w:val="24"/>
                <w:vertAlign w:val="superscript"/>
              </w:rPr>
            </w:pPr>
            <w:r>
              <w:rPr>
                <w:rFonts w:ascii="Times New Roman" w:hAnsi="Times New Roman" w:cs="Times New Roman"/>
                <w:sz w:val="24"/>
                <w:szCs w:val="24"/>
              </w:rPr>
              <w:t>0.013</w:t>
            </w:r>
            <w:r>
              <w:rPr>
                <w:rFonts w:ascii="Times New Roman" w:hAnsi="Times New Roman" w:cs="Times New Roman"/>
                <w:sz w:val="24"/>
                <w:szCs w:val="24"/>
                <w:vertAlign w:val="superscript"/>
              </w:rPr>
              <w:t>*</w:t>
            </w:r>
          </w:p>
        </w:tc>
      </w:tr>
      <w:tr w:rsidR="009C3929" w:rsidTr="006D6130">
        <w:tc>
          <w:tcPr>
            <w:tcW w:w="13716" w:type="dxa"/>
            <w:gridSpan w:val="10"/>
            <w:tcBorders>
              <w:top w:val="single" w:sz="4" w:space="0" w:color="auto"/>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Pearson’s </w:t>
            </w:r>
            <w:r>
              <w:rPr>
                <w:rFonts w:ascii="Times New Roman" w:hAnsi="Times New Roman" w:cs="Times New Roman"/>
                <w:i/>
                <w:sz w:val="24"/>
                <w:szCs w:val="24"/>
              </w:rPr>
              <w:t xml:space="preserve">r   </w:t>
            </w:r>
            <w:r>
              <w:rPr>
                <w:rFonts w:ascii="Times New Roman" w:hAnsi="Times New Roman" w:cs="Times New Roman"/>
                <w:sz w:val="24"/>
                <w:szCs w:val="24"/>
                <w:vertAlign w:val="superscript"/>
              </w:rPr>
              <w:t>2</w:t>
            </w:r>
            <w:r>
              <w:rPr>
                <w:rFonts w:ascii="Times New Roman" w:hAnsi="Times New Roman" w:cs="Times New Roman"/>
                <w:sz w:val="24"/>
                <w:szCs w:val="24"/>
              </w:rPr>
              <w:t xml:space="preserve">two-tailed    </w:t>
            </w:r>
            <w:r w:rsidRPr="002D0AC7">
              <w:rPr>
                <w:rFonts w:ascii="Times New Roman" w:hAnsi="Times New Roman" w:cs="Times New Roman"/>
                <w:sz w:val="24"/>
                <w:szCs w:val="24"/>
                <w:vertAlign w:val="superscript"/>
              </w:rPr>
              <w:t>3</w:t>
            </w:r>
            <w:r>
              <w:rPr>
                <w:rFonts w:ascii="Times New Roman" w:hAnsi="Times New Roman" w:cs="Times New Roman"/>
                <w:sz w:val="24"/>
                <w:szCs w:val="24"/>
              </w:rPr>
              <w:t xml:space="preserve">Start and end year within UK BMS (BCY) database </w:t>
            </w:r>
            <w:r w:rsidRPr="006B474D">
              <w:rPr>
                <w:rFonts w:ascii="Times New Roman" w:hAnsi="Times New Roman" w:cs="Times New Roman"/>
                <w:i/>
                <w:sz w:val="24"/>
                <w:szCs w:val="24"/>
              </w:rPr>
              <w:t xml:space="preserve">  </w:t>
            </w:r>
            <w:r>
              <w:rPr>
                <w:rFonts w:ascii="Times New Roman" w:hAnsi="Times New Roman" w:cs="Times New Roman"/>
                <w:sz w:val="24"/>
                <w:szCs w:val="24"/>
                <w:vertAlign w:val="superscript"/>
              </w:rPr>
              <w:t>4</w:t>
            </w:r>
            <w:r>
              <w:rPr>
                <w:rFonts w:ascii="Times New Roman" w:hAnsi="Times New Roman" w:cs="Times New Roman"/>
                <w:sz w:val="24"/>
                <w:szCs w:val="24"/>
              </w:rPr>
              <w:t xml:space="preserve">Date of first emergence   </w:t>
            </w:r>
            <w:r>
              <w:rPr>
                <w:rFonts w:ascii="Times New Roman" w:hAnsi="Times New Roman" w:cs="Times New Roman"/>
                <w:sz w:val="24"/>
                <w:szCs w:val="24"/>
                <w:vertAlign w:val="superscript"/>
              </w:rPr>
              <w:t>5</w:t>
            </w:r>
            <w:r>
              <w:rPr>
                <w:rFonts w:ascii="Times New Roman" w:hAnsi="Times New Roman" w:cs="Times New Roman"/>
                <w:sz w:val="24"/>
                <w:szCs w:val="24"/>
              </w:rPr>
              <w:t xml:space="preserve">Pearson’s </w:t>
            </w:r>
            <w:r>
              <w:rPr>
                <w:rFonts w:ascii="Times New Roman" w:hAnsi="Times New Roman" w:cs="Times New Roman"/>
                <w:i/>
                <w:sz w:val="24"/>
                <w:szCs w:val="24"/>
              </w:rPr>
              <w:t>r</w:t>
            </w:r>
            <w:r w:rsidRPr="006B474D">
              <w:rPr>
                <w:rFonts w:ascii="Times New Roman" w:hAnsi="Times New Roman" w:cs="Times New Roman"/>
                <w:i/>
                <w:sz w:val="24"/>
                <w:szCs w:val="24"/>
              </w:rPr>
              <w:t xml:space="preserve"> </w:t>
            </w:r>
            <w:r>
              <w:rPr>
                <w:rFonts w:ascii="Times New Roman" w:hAnsi="Times New Roman" w:cs="Times New Roman"/>
                <w:sz w:val="24"/>
                <w:szCs w:val="24"/>
              </w:rPr>
              <w:t xml:space="preserve">calculated with each year’s data </w:t>
            </w:r>
            <w:r w:rsidRPr="006B474D">
              <w:rPr>
                <w:rFonts w:ascii="Times New Roman" w:hAnsi="Times New Roman" w:cs="Times New Roman"/>
                <w:sz w:val="24"/>
                <w:szCs w:val="24"/>
              </w:rPr>
              <w:t>weighted</w:t>
            </w:r>
            <w:r>
              <w:rPr>
                <w:rFonts w:ascii="Times New Roman" w:hAnsi="Times New Roman" w:cs="Times New Roman"/>
                <w:sz w:val="24"/>
                <w:szCs w:val="24"/>
              </w:rPr>
              <w:t xml:space="preserve"> in proportion to its variability                                                          </w:t>
            </w:r>
          </w:p>
          <w:p w:rsidR="009C3929" w:rsidRPr="00537D33" w:rsidRDefault="009C3929" w:rsidP="006D6130">
            <w:pPr>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significant </w:t>
            </w:r>
            <w:r w:rsidRPr="008542D8">
              <w:rPr>
                <w:rFonts w:ascii="Times New Roman" w:hAnsi="Times New Roman" w:cs="Times New Roman"/>
                <w:i/>
                <w:sz w:val="24"/>
                <w:szCs w:val="24"/>
              </w:rPr>
              <w:t>p</w:t>
            </w:r>
            <w:r>
              <w:rPr>
                <w:rFonts w:ascii="Times New Roman" w:hAnsi="Times New Roman" w:cs="Times New Roman"/>
                <w:sz w:val="24"/>
                <w:szCs w:val="24"/>
              </w:rPr>
              <w:t xml:space="preserve">&lt;0.05   </w:t>
            </w:r>
            <w:r>
              <w:rPr>
                <w:rFonts w:ascii="Times New Roman" w:hAnsi="Times New Roman" w:cs="Times New Roman"/>
                <w:sz w:val="24"/>
                <w:szCs w:val="24"/>
                <w:vertAlign w:val="superscript"/>
              </w:rPr>
              <w:t>**</w:t>
            </w:r>
            <w:r>
              <w:rPr>
                <w:rFonts w:ascii="Times New Roman" w:hAnsi="Times New Roman" w:cs="Times New Roman"/>
                <w:sz w:val="24"/>
                <w:szCs w:val="24"/>
              </w:rPr>
              <w:t xml:space="preserve">significant </w:t>
            </w:r>
            <w:r w:rsidRPr="008542D8">
              <w:rPr>
                <w:rFonts w:ascii="Times New Roman" w:hAnsi="Times New Roman" w:cs="Times New Roman"/>
                <w:i/>
                <w:sz w:val="24"/>
                <w:szCs w:val="24"/>
              </w:rPr>
              <w:t>p</w:t>
            </w:r>
            <w:r>
              <w:rPr>
                <w:rFonts w:ascii="Times New Roman" w:hAnsi="Times New Roman" w:cs="Times New Roman"/>
                <w:sz w:val="24"/>
                <w:szCs w:val="24"/>
              </w:rPr>
              <w:t xml:space="preserve">&lt;0.01   </w:t>
            </w:r>
            <w:r>
              <w:rPr>
                <w:rFonts w:ascii="Times New Roman" w:hAnsi="Times New Roman" w:cs="Times New Roman"/>
                <w:sz w:val="24"/>
                <w:szCs w:val="24"/>
                <w:vertAlign w:val="superscript"/>
              </w:rPr>
              <w:t>***</w:t>
            </w:r>
            <w:r>
              <w:rPr>
                <w:rFonts w:ascii="Times New Roman" w:hAnsi="Times New Roman" w:cs="Times New Roman"/>
                <w:sz w:val="24"/>
                <w:szCs w:val="24"/>
              </w:rPr>
              <w:t xml:space="preserve">significant </w:t>
            </w:r>
            <w:r>
              <w:rPr>
                <w:rFonts w:ascii="Times New Roman" w:hAnsi="Times New Roman" w:cs="Times New Roman"/>
                <w:i/>
                <w:sz w:val="24"/>
                <w:szCs w:val="24"/>
              </w:rPr>
              <w:t>p</w:t>
            </w:r>
            <w:r>
              <w:rPr>
                <w:rFonts w:ascii="Times New Roman" w:hAnsi="Times New Roman" w:cs="Times New Roman"/>
                <w:sz w:val="24"/>
                <w:szCs w:val="24"/>
              </w:rPr>
              <w:t>&lt;0.001</w:t>
            </w:r>
          </w:p>
        </w:tc>
      </w:tr>
    </w:tbl>
    <w:p w:rsidR="009C3929" w:rsidRDefault="009C3929">
      <w:pPr>
        <w:rPr>
          <w:rFonts w:ascii="Times New Roman" w:hAnsi="Times New Roman" w:cs="Times New Roman"/>
        </w:rPr>
      </w:pPr>
    </w:p>
    <w:p w:rsidR="009C3929" w:rsidRDefault="009C3929" w:rsidP="009C3929">
      <w:pPr>
        <w:rPr>
          <w:rFonts w:ascii="Times New Roman" w:hAnsi="Times New Roman" w:cs="Times New Roman"/>
          <w:sz w:val="24"/>
          <w:szCs w:val="24"/>
        </w:rPr>
      </w:pPr>
      <w:r w:rsidRPr="00E33062">
        <w:rPr>
          <w:rFonts w:ascii="Times New Roman" w:hAnsi="Times New Roman" w:cs="Times New Roman"/>
          <w:noProof/>
          <w:sz w:val="24"/>
          <w:szCs w:val="24"/>
          <w:lang w:eastAsia="zh-CN"/>
        </w:rPr>
        <w:lastRenderedPageBreak/>
        <w:drawing>
          <wp:inline distT="0" distB="0" distL="0" distR="0" wp14:anchorId="1955865D" wp14:editId="011057EF">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3929" w:rsidRDefault="009C3929" w:rsidP="009C3929">
      <w:pPr>
        <w:rPr>
          <w:rFonts w:ascii="Times New Roman" w:hAnsi="Times New Roman" w:cs="Times New Roman"/>
          <w:sz w:val="24"/>
          <w:szCs w:val="24"/>
        </w:rPr>
      </w:pPr>
      <w:r>
        <w:rPr>
          <w:rFonts w:ascii="Times New Roman" w:hAnsi="Times New Roman" w:cs="Times New Roman"/>
          <w:sz w:val="24"/>
          <w:szCs w:val="24"/>
        </w:rPr>
        <w:t xml:space="preserve">Figure 2. Temperature time series for spring (mean February—April) and summer (mean May—July) calculated from a weather station at </w:t>
      </w:r>
      <w:proofErr w:type="spellStart"/>
      <w:r>
        <w:rPr>
          <w:rFonts w:ascii="Times New Roman" w:hAnsi="Times New Roman" w:cs="Times New Roman"/>
          <w:sz w:val="24"/>
          <w:szCs w:val="24"/>
        </w:rPr>
        <w:t>Sherburn</w:t>
      </w:r>
      <w:proofErr w:type="spellEnd"/>
      <w:r>
        <w:rPr>
          <w:rFonts w:ascii="Times New Roman" w:hAnsi="Times New Roman" w:cs="Times New Roman"/>
          <w:sz w:val="24"/>
          <w:szCs w:val="24"/>
        </w:rPr>
        <w:t xml:space="preserve"> in Elmet and the Central England Temperature (CET) data set, between the years 1995—2014. Best-fitting lines (least squares linear regression) are solid for </w:t>
      </w:r>
      <w:proofErr w:type="spellStart"/>
      <w:r>
        <w:rPr>
          <w:rFonts w:ascii="Times New Roman" w:hAnsi="Times New Roman" w:cs="Times New Roman"/>
          <w:sz w:val="24"/>
          <w:szCs w:val="24"/>
        </w:rPr>
        <w:t>Sherburn</w:t>
      </w:r>
      <w:proofErr w:type="spellEnd"/>
      <w:r>
        <w:rPr>
          <w:rFonts w:ascii="Times New Roman" w:hAnsi="Times New Roman" w:cs="Times New Roman"/>
          <w:sz w:val="24"/>
          <w:szCs w:val="24"/>
        </w:rPr>
        <w:t xml:space="preserve"> in Elmet and dotted for CET.</w:t>
      </w:r>
    </w:p>
    <w:p w:rsidR="009C3929" w:rsidRDefault="009C3929" w:rsidP="009C3929">
      <w:pPr>
        <w:rPr>
          <w:rFonts w:ascii="Times New Roman" w:hAnsi="Times New Roman" w:cs="Times New Roman"/>
          <w:sz w:val="24"/>
          <w:szCs w:val="24"/>
        </w:rPr>
      </w:pPr>
    </w:p>
    <w:p w:rsidR="009C3929" w:rsidRDefault="009C3929" w:rsidP="009C3929">
      <w:pPr>
        <w:rPr>
          <w:rFonts w:ascii="Times New Roman" w:hAnsi="Times New Roman" w:cs="Times New Roman"/>
          <w:sz w:val="24"/>
          <w:szCs w:val="24"/>
        </w:rPr>
      </w:pPr>
    </w:p>
    <w:p w:rsidR="009C3929" w:rsidRDefault="009C3929" w:rsidP="009C3929">
      <w:pPr>
        <w:rPr>
          <w:rFonts w:ascii="Times New Roman" w:hAnsi="Times New Roman" w:cs="Times New Roman"/>
          <w:sz w:val="24"/>
          <w:szCs w:val="24"/>
        </w:rPr>
      </w:pPr>
    </w:p>
    <w:p w:rsidR="009C3929" w:rsidRDefault="009C3929" w:rsidP="009C3929">
      <w:pPr>
        <w:rPr>
          <w:rFonts w:ascii="Times New Roman" w:hAnsi="Times New Roman" w:cs="Times New Roman"/>
          <w:sz w:val="24"/>
          <w:szCs w:val="24"/>
        </w:rPr>
      </w:pPr>
    </w:p>
    <w:p w:rsidR="009C3929" w:rsidRDefault="009C3929" w:rsidP="009C3929">
      <w:pPr>
        <w:rPr>
          <w:rFonts w:ascii="Times New Roman" w:hAnsi="Times New Roman" w:cs="Times New Roman"/>
          <w:sz w:val="24"/>
          <w:szCs w:val="24"/>
        </w:rPr>
      </w:pPr>
    </w:p>
    <w:p w:rsidR="009C3929" w:rsidRDefault="009C3929" w:rsidP="009C3929">
      <w:pPr>
        <w:rPr>
          <w:rFonts w:ascii="Times New Roman" w:hAnsi="Times New Roman" w:cs="Times New Roman"/>
          <w:sz w:val="24"/>
          <w:szCs w:val="24"/>
        </w:rPr>
      </w:pPr>
    </w:p>
    <w:tbl>
      <w:tblPr>
        <w:tblStyle w:val="TableGrid"/>
        <w:tblW w:w="9166" w:type="dxa"/>
        <w:tblInd w:w="108" w:type="dxa"/>
        <w:tblLayout w:type="fixed"/>
        <w:tblLook w:val="04A0" w:firstRow="1" w:lastRow="0" w:firstColumn="1" w:lastColumn="0" w:noHBand="0" w:noVBand="1"/>
      </w:tblPr>
      <w:tblGrid>
        <w:gridCol w:w="4111"/>
        <w:gridCol w:w="1134"/>
        <w:gridCol w:w="709"/>
        <w:gridCol w:w="850"/>
        <w:gridCol w:w="1701"/>
        <w:gridCol w:w="567"/>
        <w:gridCol w:w="94"/>
      </w:tblGrid>
      <w:tr w:rsidR="009C3929" w:rsidTr="006D6130">
        <w:trPr>
          <w:gridAfter w:val="1"/>
          <w:wAfter w:w="94" w:type="dxa"/>
          <w:trHeight w:val="274"/>
        </w:trPr>
        <w:tc>
          <w:tcPr>
            <w:tcW w:w="9072" w:type="dxa"/>
            <w:gridSpan w:val="6"/>
            <w:tcBorders>
              <w:top w:val="nil"/>
              <w:left w:val="nil"/>
              <w:bottom w:val="single" w:sz="4" w:space="0" w:color="auto"/>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lastRenderedPageBreak/>
              <w:t xml:space="preserve">Table 2. Correlation between preceding season temperature and date of first emergence in </w:t>
            </w:r>
          </w:p>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subsequent year (statistical summary)</w:t>
            </w:r>
          </w:p>
        </w:tc>
      </w:tr>
      <w:tr w:rsidR="009C3929" w:rsidTr="006D6130">
        <w:trPr>
          <w:gridAfter w:val="1"/>
          <w:wAfter w:w="94" w:type="dxa"/>
          <w:trHeight w:val="535"/>
        </w:trPr>
        <w:tc>
          <w:tcPr>
            <w:tcW w:w="4111" w:type="dxa"/>
            <w:tcBorders>
              <w:top w:val="single" w:sz="4" w:space="0" w:color="auto"/>
              <w:left w:val="single" w:sz="4" w:space="0" w:color="auto"/>
              <w:bottom w:val="single" w:sz="4" w:space="0" w:color="auto"/>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Species</w:t>
            </w:r>
          </w:p>
        </w:tc>
        <w:tc>
          <w:tcPr>
            <w:tcW w:w="1134" w:type="dxa"/>
            <w:tcBorders>
              <w:top w:val="nil"/>
              <w:left w:val="nil"/>
              <w:bottom w:val="single" w:sz="4" w:space="0" w:color="auto"/>
              <w:right w:val="nil"/>
            </w:tcBorders>
          </w:tcPr>
          <w:p w:rsidR="009C3929" w:rsidRPr="00DC5DAA" w:rsidRDefault="009C3929" w:rsidP="006D6130">
            <w:pPr>
              <w:jc w:val="center"/>
              <w:rPr>
                <w:rFonts w:ascii="Times New Roman" w:hAnsi="Times New Roman" w:cs="Times New Roman"/>
                <w:sz w:val="24"/>
                <w:szCs w:val="24"/>
              </w:rPr>
            </w:pPr>
            <w:r w:rsidRPr="00DC5DAA">
              <w:rPr>
                <w:rFonts w:ascii="Times New Roman" w:hAnsi="Times New Roman" w:cs="Times New Roman"/>
                <w:sz w:val="24"/>
                <w:szCs w:val="24"/>
              </w:rPr>
              <w:t>Season</w:t>
            </w:r>
          </w:p>
        </w:tc>
        <w:tc>
          <w:tcPr>
            <w:tcW w:w="709" w:type="dxa"/>
            <w:tcBorders>
              <w:top w:val="single" w:sz="4" w:space="0" w:color="auto"/>
              <w:left w:val="nil"/>
              <w:bottom w:val="single" w:sz="4" w:space="0" w:color="auto"/>
              <w:right w:val="nil"/>
            </w:tcBorders>
          </w:tcPr>
          <w:p w:rsidR="009C3929" w:rsidRPr="006B474D" w:rsidRDefault="009C3929" w:rsidP="006D6130">
            <w:pPr>
              <w:jc w:val="center"/>
              <w:rPr>
                <w:rFonts w:ascii="Times New Roman" w:hAnsi="Times New Roman" w:cs="Times New Roman"/>
                <w:i/>
                <w:sz w:val="24"/>
                <w:szCs w:val="24"/>
                <w:vertAlign w:val="superscript"/>
              </w:rPr>
            </w:pPr>
            <w:r>
              <w:rPr>
                <w:rFonts w:ascii="Times New Roman" w:hAnsi="Times New Roman" w:cs="Times New Roman"/>
                <w:i/>
                <w:sz w:val="24"/>
                <w:szCs w:val="24"/>
              </w:rPr>
              <w:t>r</w:t>
            </w:r>
            <w:r>
              <w:rPr>
                <w:rFonts w:ascii="Times New Roman" w:hAnsi="Times New Roman" w:cs="Times New Roman"/>
                <w:i/>
                <w:sz w:val="24"/>
                <w:szCs w:val="24"/>
                <w:vertAlign w:val="superscript"/>
              </w:rPr>
              <w:t>1</w:t>
            </w:r>
          </w:p>
        </w:tc>
        <w:tc>
          <w:tcPr>
            <w:tcW w:w="850" w:type="dxa"/>
            <w:tcBorders>
              <w:top w:val="nil"/>
              <w:left w:val="nil"/>
              <w:bottom w:val="single" w:sz="4" w:space="0" w:color="auto"/>
              <w:right w:val="nil"/>
            </w:tcBorders>
          </w:tcPr>
          <w:p w:rsidR="009C3929" w:rsidRPr="006B474D" w:rsidRDefault="009C3929" w:rsidP="006D6130">
            <w:pPr>
              <w:jc w:val="center"/>
              <w:rPr>
                <w:rFonts w:ascii="Times New Roman" w:hAnsi="Times New Roman" w:cs="Times New Roman"/>
                <w:i/>
                <w:sz w:val="24"/>
                <w:szCs w:val="24"/>
                <w:vertAlign w:val="superscript"/>
              </w:rPr>
            </w:pPr>
            <w:r>
              <w:rPr>
                <w:rFonts w:ascii="Times New Roman" w:hAnsi="Times New Roman" w:cs="Times New Roman"/>
                <w:i/>
                <w:sz w:val="24"/>
                <w:szCs w:val="24"/>
              </w:rPr>
              <w:t>p</w:t>
            </w:r>
            <w:r>
              <w:rPr>
                <w:rFonts w:ascii="Times New Roman" w:hAnsi="Times New Roman" w:cs="Times New Roman"/>
                <w:i/>
                <w:sz w:val="24"/>
                <w:szCs w:val="24"/>
                <w:vertAlign w:val="superscript"/>
              </w:rPr>
              <w:t>2</w:t>
            </w:r>
          </w:p>
        </w:tc>
        <w:tc>
          <w:tcPr>
            <w:tcW w:w="1701" w:type="dxa"/>
            <w:tcBorders>
              <w:top w:val="nil"/>
              <w:left w:val="nil"/>
              <w:bottom w:val="single" w:sz="4" w:space="0" w:color="auto"/>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 xml:space="preserve">95% </w:t>
            </w:r>
            <w:proofErr w:type="spellStart"/>
            <w:r>
              <w:rPr>
                <w:rFonts w:ascii="Times New Roman" w:hAnsi="Times New Roman" w:cs="Times New Roman"/>
                <w:sz w:val="24"/>
                <w:szCs w:val="24"/>
              </w:rPr>
              <w:t>BCa</w:t>
            </w:r>
            <w:proofErr w:type="spellEnd"/>
            <w:r>
              <w:rPr>
                <w:rFonts w:ascii="Times New Roman" w:hAnsi="Times New Roman" w:cs="Times New Roman"/>
                <w:sz w:val="24"/>
                <w:szCs w:val="24"/>
              </w:rPr>
              <w:t xml:space="preserve"> CI</w:t>
            </w:r>
            <w:r w:rsidRPr="00C56860">
              <w:rPr>
                <w:rFonts w:ascii="Times New Roman" w:hAnsi="Times New Roman" w:cs="Times New Roman"/>
                <w:sz w:val="24"/>
                <w:szCs w:val="24"/>
                <w:vertAlign w:val="superscript"/>
              </w:rPr>
              <w:t>3</w:t>
            </w:r>
            <w:r>
              <w:rPr>
                <w:rFonts w:ascii="Times New Roman" w:hAnsi="Times New Roman" w:cs="Times New Roman"/>
                <w:sz w:val="24"/>
                <w:szCs w:val="24"/>
              </w:rPr>
              <w:t xml:space="preserve"> [lower, upper]</w:t>
            </w:r>
          </w:p>
        </w:tc>
        <w:tc>
          <w:tcPr>
            <w:tcW w:w="567" w:type="dxa"/>
            <w:tcBorders>
              <w:top w:val="single" w:sz="4" w:space="0" w:color="auto"/>
              <w:left w:val="nil"/>
              <w:bottom w:val="single" w:sz="4" w:space="0" w:color="auto"/>
              <w:right w:val="single" w:sz="4" w:space="0" w:color="auto"/>
            </w:tcBorders>
          </w:tcPr>
          <w:p w:rsidR="009C3929" w:rsidRDefault="009C3929" w:rsidP="006D6130">
            <w:pPr>
              <w:jc w:val="center"/>
              <w:rPr>
                <w:rFonts w:ascii="Times New Roman" w:hAnsi="Times New Roman" w:cs="Times New Roman"/>
                <w:sz w:val="24"/>
                <w:szCs w:val="24"/>
              </w:rPr>
            </w:pPr>
            <w:proofErr w:type="spellStart"/>
            <w:r>
              <w:rPr>
                <w:rFonts w:ascii="Times New Roman" w:hAnsi="Times New Roman" w:cs="Times New Roman"/>
                <w:sz w:val="24"/>
                <w:szCs w:val="24"/>
              </w:rPr>
              <w:t>df</w:t>
            </w:r>
            <w:proofErr w:type="spellEnd"/>
          </w:p>
        </w:tc>
      </w:tr>
      <w:tr w:rsidR="009C3929" w:rsidTr="006D6130">
        <w:trPr>
          <w:gridAfter w:val="1"/>
          <w:wAfter w:w="94" w:type="dxa"/>
          <w:trHeight w:val="260"/>
        </w:trPr>
        <w:tc>
          <w:tcPr>
            <w:tcW w:w="4111" w:type="dxa"/>
            <w:tcBorders>
              <w:top w:val="single" w:sz="4" w:space="0" w:color="auto"/>
              <w:left w:val="single" w:sz="4" w:space="0" w:color="auto"/>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Speckled Wood (</w:t>
            </w:r>
            <w:proofErr w:type="spellStart"/>
            <w:r w:rsidRPr="00424852">
              <w:rPr>
                <w:rFonts w:ascii="Times New Roman" w:hAnsi="Times New Roman" w:cs="Times New Roman"/>
                <w:i/>
                <w:sz w:val="24"/>
                <w:szCs w:val="24"/>
              </w:rPr>
              <w:t>Pararge</w:t>
            </w:r>
            <w:proofErr w:type="spellEnd"/>
            <w:r w:rsidRPr="00424852">
              <w:rPr>
                <w:rFonts w:ascii="Times New Roman" w:hAnsi="Times New Roman" w:cs="Times New Roman"/>
                <w:i/>
                <w:sz w:val="24"/>
                <w:szCs w:val="24"/>
              </w:rPr>
              <w:t xml:space="preserve"> </w:t>
            </w:r>
            <w:proofErr w:type="spellStart"/>
            <w:r w:rsidRPr="00424852">
              <w:rPr>
                <w:rFonts w:ascii="Times New Roman" w:hAnsi="Times New Roman" w:cs="Times New Roman"/>
                <w:i/>
                <w:sz w:val="24"/>
                <w:szCs w:val="24"/>
              </w:rPr>
              <w:t>aegeria</w:t>
            </w:r>
            <w:proofErr w:type="spellEnd"/>
            <w:r>
              <w:rPr>
                <w:rFonts w:ascii="Times New Roman" w:hAnsi="Times New Roman" w:cs="Times New Roman"/>
                <w:sz w:val="24"/>
                <w:szCs w:val="24"/>
              </w:rPr>
              <w:t>)</w:t>
            </w:r>
          </w:p>
        </w:tc>
        <w:tc>
          <w:tcPr>
            <w:tcW w:w="1134" w:type="dxa"/>
            <w:tcBorders>
              <w:top w:val="single" w:sz="4" w:space="0" w:color="auto"/>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autumn</w:t>
            </w:r>
          </w:p>
        </w:tc>
        <w:tc>
          <w:tcPr>
            <w:tcW w:w="709" w:type="dxa"/>
            <w:tcBorders>
              <w:top w:val="single" w:sz="4" w:space="0" w:color="auto"/>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0.27</w:t>
            </w:r>
          </w:p>
        </w:tc>
        <w:tc>
          <w:tcPr>
            <w:tcW w:w="850" w:type="dxa"/>
            <w:tcBorders>
              <w:top w:val="single" w:sz="4" w:space="0" w:color="auto"/>
              <w:left w:val="nil"/>
              <w:bottom w:val="nil"/>
              <w:right w:val="nil"/>
            </w:tcBorders>
          </w:tcPr>
          <w:p w:rsidR="009C3929" w:rsidRPr="00AE2EFD" w:rsidRDefault="009C3929" w:rsidP="006D6130">
            <w:pPr>
              <w:jc w:val="center"/>
              <w:rPr>
                <w:rFonts w:ascii="Times New Roman" w:hAnsi="Times New Roman" w:cs="Times New Roman"/>
                <w:sz w:val="24"/>
                <w:szCs w:val="24"/>
              </w:rPr>
            </w:pPr>
            <w:r>
              <w:rPr>
                <w:rFonts w:ascii="Times New Roman" w:hAnsi="Times New Roman" w:cs="Times New Roman"/>
              </w:rPr>
              <w:t>0.298</w:t>
            </w:r>
          </w:p>
        </w:tc>
        <w:tc>
          <w:tcPr>
            <w:tcW w:w="1701" w:type="dxa"/>
            <w:tcBorders>
              <w:top w:val="single" w:sz="4" w:space="0" w:color="auto"/>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[-0.636, 0.202]</w:t>
            </w:r>
          </w:p>
        </w:tc>
        <w:tc>
          <w:tcPr>
            <w:tcW w:w="567" w:type="dxa"/>
            <w:tcBorders>
              <w:top w:val="single" w:sz="4" w:space="0" w:color="auto"/>
              <w:left w:val="nil"/>
              <w:bottom w:val="nil"/>
              <w:right w:val="single" w:sz="4" w:space="0" w:color="auto"/>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17</w:t>
            </w: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p>
        </w:tc>
        <w:tc>
          <w:tcPr>
            <w:tcW w:w="709"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p>
        </w:tc>
        <w:tc>
          <w:tcPr>
            <w:tcW w:w="850"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1701"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567" w:type="dxa"/>
            <w:tcBorders>
              <w:top w:val="nil"/>
              <w:left w:val="nil"/>
              <w:bottom w:val="nil"/>
              <w:right w:val="single" w:sz="4" w:space="0" w:color="auto"/>
            </w:tcBorders>
          </w:tcPr>
          <w:p w:rsidR="009C3929" w:rsidRDefault="009C3929" w:rsidP="006D6130">
            <w:pPr>
              <w:jc w:val="cente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winter</w:t>
            </w:r>
          </w:p>
        </w:tc>
        <w:tc>
          <w:tcPr>
            <w:tcW w:w="709"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-0.06</w:t>
            </w:r>
          </w:p>
        </w:tc>
        <w:tc>
          <w:tcPr>
            <w:tcW w:w="850"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0.810</w:t>
            </w:r>
          </w:p>
        </w:tc>
        <w:tc>
          <w:tcPr>
            <w:tcW w:w="1701"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[-0.567, 0.194]</w:t>
            </w: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p>
        </w:tc>
        <w:tc>
          <w:tcPr>
            <w:tcW w:w="709"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850"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1701"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spring</w:t>
            </w:r>
          </w:p>
        </w:tc>
        <w:tc>
          <w:tcPr>
            <w:tcW w:w="709"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 xml:space="preserve"> 0.27</w:t>
            </w:r>
          </w:p>
        </w:tc>
        <w:tc>
          <w:tcPr>
            <w:tcW w:w="850"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0.293</w:t>
            </w:r>
          </w:p>
        </w:tc>
        <w:tc>
          <w:tcPr>
            <w:tcW w:w="1701"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[-0.261, 0.742]</w:t>
            </w: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p>
        </w:tc>
        <w:tc>
          <w:tcPr>
            <w:tcW w:w="709"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850"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1701"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summer</w:t>
            </w:r>
          </w:p>
        </w:tc>
        <w:tc>
          <w:tcPr>
            <w:tcW w:w="709"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-0.29</w:t>
            </w:r>
          </w:p>
        </w:tc>
        <w:tc>
          <w:tcPr>
            <w:tcW w:w="850"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0.268</w:t>
            </w:r>
          </w:p>
        </w:tc>
        <w:tc>
          <w:tcPr>
            <w:tcW w:w="1701"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[-0.676, 0.355]</w:t>
            </w: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p>
        </w:tc>
        <w:tc>
          <w:tcPr>
            <w:tcW w:w="709"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850"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1701"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Orange-tip (</w:t>
            </w:r>
            <w:proofErr w:type="spellStart"/>
            <w:r w:rsidRPr="00424852">
              <w:rPr>
                <w:rFonts w:ascii="Times New Roman" w:hAnsi="Times New Roman" w:cs="Times New Roman"/>
                <w:i/>
                <w:sz w:val="24"/>
                <w:szCs w:val="24"/>
              </w:rPr>
              <w:t>Anthocharis</w:t>
            </w:r>
            <w:proofErr w:type="spellEnd"/>
            <w:r w:rsidRPr="00424852">
              <w:rPr>
                <w:rFonts w:ascii="Times New Roman" w:hAnsi="Times New Roman" w:cs="Times New Roman"/>
                <w:i/>
                <w:sz w:val="24"/>
                <w:szCs w:val="24"/>
              </w:rPr>
              <w:t xml:space="preserve"> </w:t>
            </w:r>
            <w:proofErr w:type="spellStart"/>
            <w:r w:rsidRPr="00424852">
              <w:rPr>
                <w:rFonts w:ascii="Times New Roman" w:hAnsi="Times New Roman" w:cs="Times New Roman"/>
                <w:i/>
                <w:sz w:val="24"/>
                <w:szCs w:val="24"/>
              </w:rPr>
              <w:t>cardamines</w:t>
            </w:r>
            <w:proofErr w:type="spellEnd"/>
            <w:r>
              <w:rPr>
                <w:rFonts w:ascii="Times New Roman" w:hAnsi="Times New Roman" w:cs="Times New Roman"/>
                <w:sz w:val="24"/>
                <w:szCs w:val="24"/>
              </w:rPr>
              <w:t>)</w:t>
            </w: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autumn</w:t>
            </w:r>
          </w:p>
        </w:tc>
        <w:tc>
          <w:tcPr>
            <w:tcW w:w="709"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 xml:space="preserve"> 0.30</w:t>
            </w:r>
          </w:p>
        </w:tc>
        <w:tc>
          <w:tcPr>
            <w:tcW w:w="850"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0.213</w:t>
            </w:r>
          </w:p>
        </w:tc>
        <w:tc>
          <w:tcPr>
            <w:tcW w:w="1701"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[-0.257, 0.649]</w:t>
            </w:r>
          </w:p>
        </w:tc>
        <w:tc>
          <w:tcPr>
            <w:tcW w:w="567" w:type="dxa"/>
            <w:tcBorders>
              <w:top w:val="nil"/>
              <w:left w:val="nil"/>
              <w:bottom w:val="nil"/>
              <w:right w:val="single" w:sz="4" w:space="0" w:color="auto"/>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19</w:t>
            </w: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p>
        </w:tc>
        <w:tc>
          <w:tcPr>
            <w:tcW w:w="709"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850"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1701"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567" w:type="dxa"/>
            <w:tcBorders>
              <w:top w:val="nil"/>
              <w:left w:val="nil"/>
              <w:bottom w:val="nil"/>
              <w:right w:val="single" w:sz="4" w:space="0" w:color="auto"/>
            </w:tcBorders>
          </w:tcPr>
          <w:p w:rsidR="009C3929" w:rsidRDefault="009C3929" w:rsidP="006D6130">
            <w:pPr>
              <w:jc w:val="cente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winter</w:t>
            </w:r>
          </w:p>
        </w:tc>
        <w:tc>
          <w:tcPr>
            <w:tcW w:w="709"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 xml:space="preserve"> 0.03</w:t>
            </w:r>
          </w:p>
        </w:tc>
        <w:tc>
          <w:tcPr>
            <w:tcW w:w="850"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0.896</w:t>
            </w:r>
          </w:p>
        </w:tc>
        <w:tc>
          <w:tcPr>
            <w:tcW w:w="1701"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[-0.525, 0.400]</w:t>
            </w: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p>
        </w:tc>
        <w:tc>
          <w:tcPr>
            <w:tcW w:w="709"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850"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1701"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spring</w:t>
            </w:r>
          </w:p>
        </w:tc>
        <w:tc>
          <w:tcPr>
            <w:tcW w:w="709"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 xml:space="preserve"> 0.26</w:t>
            </w:r>
          </w:p>
        </w:tc>
        <w:tc>
          <w:tcPr>
            <w:tcW w:w="850"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0.290</w:t>
            </w:r>
          </w:p>
        </w:tc>
        <w:tc>
          <w:tcPr>
            <w:tcW w:w="1701"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[-0.138, 0.639]</w:t>
            </w: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p>
        </w:tc>
        <w:tc>
          <w:tcPr>
            <w:tcW w:w="709"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850"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1701"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summer</w:t>
            </w:r>
          </w:p>
        </w:tc>
        <w:tc>
          <w:tcPr>
            <w:tcW w:w="709"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-0.07</w:t>
            </w:r>
          </w:p>
        </w:tc>
        <w:tc>
          <w:tcPr>
            <w:tcW w:w="850"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0.776</w:t>
            </w:r>
          </w:p>
        </w:tc>
        <w:tc>
          <w:tcPr>
            <w:tcW w:w="1701"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[-0.478, 0.321]</w:t>
            </w: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p>
        </w:tc>
        <w:tc>
          <w:tcPr>
            <w:tcW w:w="709"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850"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1701"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rPr>
              <w:t>Dingy Skipper (</w:t>
            </w:r>
            <w:proofErr w:type="spellStart"/>
            <w:r w:rsidRPr="00424852">
              <w:rPr>
                <w:rFonts w:ascii="Times New Roman" w:hAnsi="Times New Roman" w:cs="Times New Roman"/>
                <w:i/>
                <w:sz w:val="24"/>
                <w:szCs w:val="24"/>
              </w:rPr>
              <w:t>Erynnis</w:t>
            </w:r>
            <w:proofErr w:type="spellEnd"/>
            <w:r w:rsidRPr="00424852">
              <w:rPr>
                <w:rFonts w:ascii="Times New Roman" w:hAnsi="Times New Roman" w:cs="Times New Roman"/>
                <w:i/>
                <w:sz w:val="24"/>
                <w:szCs w:val="24"/>
              </w:rPr>
              <w:t xml:space="preserve"> </w:t>
            </w:r>
            <w:proofErr w:type="spellStart"/>
            <w:r w:rsidRPr="00424852">
              <w:rPr>
                <w:rFonts w:ascii="Times New Roman" w:hAnsi="Times New Roman" w:cs="Times New Roman"/>
                <w:i/>
                <w:sz w:val="24"/>
                <w:szCs w:val="24"/>
              </w:rPr>
              <w:t>tages</w:t>
            </w:r>
            <w:proofErr w:type="spellEnd"/>
            <w:r>
              <w:rPr>
                <w:rFonts w:ascii="Times New Roman" w:hAnsi="Times New Roman" w:cs="Times New Roman"/>
                <w:sz w:val="24"/>
                <w:szCs w:val="24"/>
              </w:rPr>
              <w:t>)</w:t>
            </w: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autumn</w:t>
            </w:r>
          </w:p>
        </w:tc>
        <w:tc>
          <w:tcPr>
            <w:tcW w:w="709"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 xml:space="preserve"> 0.20</w:t>
            </w:r>
          </w:p>
        </w:tc>
        <w:tc>
          <w:tcPr>
            <w:tcW w:w="850"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0.414</w:t>
            </w:r>
          </w:p>
        </w:tc>
        <w:tc>
          <w:tcPr>
            <w:tcW w:w="1701"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[-0.532, 0.640]</w:t>
            </w:r>
          </w:p>
        </w:tc>
        <w:tc>
          <w:tcPr>
            <w:tcW w:w="567" w:type="dxa"/>
            <w:tcBorders>
              <w:top w:val="nil"/>
              <w:left w:val="nil"/>
              <w:bottom w:val="nil"/>
              <w:right w:val="single" w:sz="4" w:space="0" w:color="auto"/>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19</w:t>
            </w: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p>
        </w:tc>
        <w:tc>
          <w:tcPr>
            <w:tcW w:w="709"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850"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1701"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567" w:type="dxa"/>
            <w:tcBorders>
              <w:top w:val="nil"/>
              <w:left w:val="nil"/>
              <w:bottom w:val="nil"/>
              <w:right w:val="single" w:sz="4" w:space="0" w:color="auto"/>
            </w:tcBorders>
          </w:tcPr>
          <w:p w:rsidR="009C3929" w:rsidRDefault="009C3929" w:rsidP="006D6130">
            <w:pPr>
              <w:jc w:val="cente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winter</w:t>
            </w:r>
          </w:p>
        </w:tc>
        <w:tc>
          <w:tcPr>
            <w:tcW w:w="709"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 xml:space="preserve"> 0.07</w:t>
            </w:r>
          </w:p>
        </w:tc>
        <w:tc>
          <w:tcPr>
            <w:tcW w:w="850"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0.774</w:t>
            </w:r>
          </w:p>
        </w:tc>
        <w:tc>
          <w:tcPr>
            <w:tcW w:w="1701"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[-0.494, 0.473]</w:t>
            </w: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p>
        </w:tc>
        <w:tc>
          <w:tcPr>
            <w:tcW w:w="709"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850"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1701"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spring</w:t>
            </w:r>
          </w:p>
        </w:tc>
        <w:tc>
          <w:tcPr>
            <w:tcW w:w="709"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 xml:space="preserve"> 0.37</w:t>
            </w:r>
          </w:p>
        </w:tc>
        <w:tc>
          <w:tcPr>
            <w:tcW w:w="850"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0.123</w:t>
            </w:r>
          </w:p>
        </w:tc>
        <w:tc>
          <w:tcPr>
            <w:tcW w:w="1701"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[-0.127, 0.770]</w:t>
            </w: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nil"/>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nil"/>
              <w:right w:val="nil"/>
            </w:tcBorders>
          </w:tcPr>
          <w:p w:rsidR="009C3929" w:rsidRDefault="009C3929" w:rsidP="006D6130">
            <w:pPr>
              <w:jc w:val="center"/>
              <w:rPr>
                <w:rFonts w:ascii="Times New Roman" w:hAnsi="Times New Roman" w:cs="Times New Roman"/>
                <w:sz w:val="24"/>
                <w:szCs w:val="24"/>
              </w:rPr>
            </w:pPr>
          </w:p>
        </w:tc>
        <w:tc>
          <w:tcPr>
            <w:tcW w:w="709"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850"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1701" w:type="dxa"/>
            <w:tcBorders>
              <w:top w:val="nil"/>
              <w:left w:val="nil"/>
              <w:bottom w:val="nil"/>
              <w:right w:val="nil"/>
            </w:tcBorders>
          </w:tcPr>
          <w:p w:rsidR="009C3929" w:rsidRDefault="009C3929" w:rsidP="006D6130">
            <w:pPr>
              <w:jc w:val="center"/>
              <w:rPr>
                <w:rFonts w:ascii="Times New Roman" w:hAnsi="Times New Roman" w:cs="Times New Roman"/>
              </w:rPr>
            </w:pPr>
          </w:p>
        </w:tc>
        <w:tc>
          <w:tcPr>
            <w:tcW w:w="567" w:type="dxa"/>
            <w:tcBorders>
              <w:top w:val="nil"/>
              <w:left w:val="nil"/>
              <w:bottom w:val="nil"/>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gridAfter w:val="1"/>
          <w:wAfter w:w="94" w:type="dxa"/>
          <w:trHeight w:val="260"/>
        </w:trPr>
        <w:tc>
          <w:tcPr>
            <w:tcW w:w="4111" w:type="dxa"/>
            <w:tcBorders>
              <w:top w:val="nil"/>
              <w:left w:val="single" w:sz="4" w:space="0" w:color="auto"/>
              <w:bottom w:val="single" w:sz="4" w:space="0" w:color="auto"/>
              <w:right w:val="nil"/>
            </w:tcBorders>
          </w:tcPr>
          <w:p w:rsidR="009C3929" w:rsidRDefault="009C3929" w:rsidP="006D6130">
            <w:pPr>
              <w:rPr>
                <w:rFonts w:ascii="Times New Roman" w:hAnsi="Times New Roman" w:cs="Times New Roman"/>
                <w:sz w:val="24"/>
                <w:szCs w:val="24"/>
              </w:rPr>
            </w:pPr>
          </w:p>
        </w:tc>
        <w:tc>
          <w:tcPr>
            <w:tcW w:w="1134" w:type="dxa"/>
            <w:tcBorders>
              <w:top w:val="nil"/>
              <w:left w:val="nil"/>
              <w:bottom w:val="single" w:sz="4" w:space="0" w:color="auto"/>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sz w:val="24"/>
                <w:szCs w:val="24"/>
              </w:rPr>
              <w:t>summer</w:t>
            </w:r>
          </w:p>
        </w:tc>
        <w:tc>
          <w:tcPr>
            <w:tcW w:w="709" w:type="dxa"/>
            <w:tcBorders>
              <w:top w:val="nil"/>
              <w:left w:val="nil"/>
              <w:bottom w:val="single" w:sz="4" w:space="0" w:color="auto"/>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-0.09</w:t>
            </w:r>
          </w:p>
        </w:tc>
        <w:tc>
          <w:tcPr>
            <w:tcW w:w="850" w:type="dxa"/>
            <w:tcBorders>
              <w:top w:val="nil"/>
              <w:left w:val="nil"/>
              <w:bottom w:val="single" w:sz="4" w:space="0" w:color="auto"/>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0.716</w:t>
            </w:r>
          </w:p>
        </w:tc>
        <w:tc>
          <w:tcPr>
            <w:tcW w:w="1701" w:type="dxa"/>
            <w:tcBorders>
              <w:top w:val="nil"/>
              <w:left w:val="nil"/>
              <w:bottom w:val="single" w:sz="4" w:space="0" w:color="auto"/>
              <w:right w:val="nil"/>
            </w:tcBorders>
          </w:tcPr>
          <w:p w:rsidR="009C3929" w:rsidRDefault="009C3929" w:rsidP="006D6130">
            <w:pPr>
              <w:jc w:val="center"/>
              <w:rPr>
                <w:rFonts w:ascii="Times New Roman" w:hAnsi="Times New Roman" w:cs="Times New Roman"/>
                <w:sz w:val="24"/>
                <w:szCs w:val="24"/>
              </w:rPr>
            </w:pPr>
            <w:r>
              <w:rPr>
                <w:rFonts w:ascii="Times New Roman" w:hAnsi="Times New Roman" w:cs="Times New Roman"/>
              </w:rPr>
              <w:t>[-0.702, 0.374]</w:t>
            </w:r>
          </w:p>
        </w:tc>
        <w:tc>
          <w:tcPr>
            <w:tcW w:w="567" w:type="dxa"/>
            <w:tcBorders>
              <w:top w:val="nil"/>
              <w:left w:val="nil"/>
              <w:bottom w:val="single" w:sz="4" w:space="0" w:color="auto"/>
              <w:right w:val="single" w:sz="4" w:space="0" w:color="auto"/>
            </w:tcBorders>
          </w:tcPr>
          <w:p w:rsidR="009C3929" w:rsidRDefault="009C3929" w:rsidP="006D6130">
            <w:pPr>
              <w:rPr>
                <w:rFonts w:ascii="Times New Roman" w:hAnsi="Times New Roman" w:cs="Times New Roman"/>
                <w:sz w:val="24"/>
                <w:szCs w:val="24"/>
              </w:rPr>
            </w:pPr>
          </w:p>
        </w:tc>
      </w:tr>
      <w:tr w:rsidR="009C3929" w:rsidTr="006D6130">
        <w:trPr>
          <w:trHeight w:val="795"/>
        </w:trPr>
        <w:tc>
          <w:tcPr>
            <w:tcW w:w="9166" w:type="dxa"/>
            <w:gridSpan w:val="7"/>
            <w:tcBorders>
              <w:top w:val="nil"/>
              <w:left w:val="nil"/>
              <w:bottom w:val="nil"/>
              <w:right w:val="nil"/>
            </w:tcBorders>
          </w:tcPr>
          <w:p w:rsidR="009C3929" w:rsidRDefault="009C3929" w:rsidP="006D6130">
            <w:pP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Pearson’s </w:t>
            </w:r>
            <w:r>
              <w:rPr>
                <w:rFonts w:ascii="Times New Roman" w:hAnsi="Times New Roman" w:cs="Times New Roman"/>
                <w:i/>
                <w:sz w:val="24"/>
                <w:szCs w:val="24"/>
              </w:rPr>
              <w:t xml:space="preserve">r   </w:t>
            </w:r>
            <w:r>
              <w:rPr>
                <w:rFonts w:ascii="Times New Roman" w:hAnsi="Times New Roman" w:cs="Times New Roman"/>
                <w:sz w:val="24"/>
                <w:szCs w:val="24"/>
                <w:vertAlign w:val="superscript"/>
              </w:rPr>
              <w:t>2</w:t>
            </w:r>
            <w:r>
              <w:rPr>
                <w:rFonts w:ascii="Times New Roman" w:hAnsi="Times New Roman" w:cs="Times New Roman"/>
                <w:sz w:val="24"/>
                <w:szCs w:val="24"/>
              </w:rPr>
              <w:t xml:space="preserve">two-tailed    </w:t>
            </w:r>
            <w:r w:rsidRPr="002D0AC7">
              <w:rPr>
                <w:rFonts w:ascii="Times New Roman" w:hAnsi="Times New Roman" w:cs="Times New Roman"/>
                <w:sz w:val="24"/>
                <w:szCs w:val="24"/>
                <w:vertAlign w:val="superscript"/>
              </w:rPr>
              <w:t>3</w:t>
            </w:r>
            <w:r>
              <w:rPr>
                <w:rFonts w:ascii="Times New Roman" w:hAnsi="Times New Roman" w:cs="Times New Roman"/>
                <w:sz w:val="24"/>
                <w:szCs w:val="24"/>
              </w:rPr>
              <w:t xml:space="preserve">Bias corrected accelerated confidence intervals for the correlation coefficient </w:t>
            </w:r>
          </w:p>
          <w:p w:rsidR="009C3929" w:rsidRPr="00537D33" w:rsidRDefault="009C3929" w:rsidP="006D6130">
            <w:pPr>
              <w:rPr>
                <w:rFonts w:ascii="Times New Roman" w:hAnsi="Times New Roman" w:cs="Times New Roman"/>
                <w:sz w:val="24"/>
                <w:szCs w:val="24"/>
              </w:rPr>
            </w:pPr>
            <w:bookmarkStart w:id="0" w:name="_GoBack"/>
            <w:bookmarkEnd w:id="0"/>
          </w:p>
          <w:p w:rsidR="009C3929" w:rsidRPr="00537D33" w:rsidRDefault="009C3929" w:rsidP="006D6130">
            <w:pPr>
              <w:rPr>
                <w:rFonts w:ascii="Times New Roman" w:hAnsi="Times New Roman" w:cs="Times New Roman"/>
                <w:sz w:val="24"/>
                <w:szCs w:val="24"/>
              </w:rPr>
            </w:pPr>
          </w:p>
        </w:tc>
      </w:tr>
    </w:tbl>
    <w:p w:rsidR="009C3929" w:rsidRDefault="009C3929" w:rsidP="009C3929">
      <w:pPr>
        <w:rPr>
          <w:rFonts w:ascii="Times New Roman" w:hAnsi="Times New Roman" w:cs="Times New Roman"/>
        </w:rPr>
      </w:pPr>
    </w:p>
    <w:sectPr w:rsidR="009C3929" w:rsidSect="009C3929">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8C" w:rsidRDefault="00CF688C" w:rsidP="004977B7">
      <w:pPr>
        <w:spacing w:after="0" w:line="240" w:lineRule="auto"/>
      </w:pPr>
      <w:r>
        <w:separator/>
      </w:r>
    </w:p>
  </w:endnote>
  <w:endnote w:type="continuationSeparator" w:id="0">
    <w:p w:rsidR="00CF688C" w:rsidRDefault="00CF688C" w:rsidP="0049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8C" w:rsidRDefault="00CF688C" w:rsidP="004977B7">
      <w:pPr>
        <w:spacing w:after="0" w:line="240" w:lineRule="auto"/>
      </w:pPr>
      <w:r>
        <w:separator/>
      </w:r>
    </w:p>
  </w:footnote>
  <w:footnote w:type="continuationSeparator" w:id="0">
    <w:p w:rsidR="00CF688C" w:rsidRDefault="00CF688C" w:rsidP="004977B7">
      <w:pPr>
        <w:spacing w:after="0" w:line="240" w:lineRule="auto"/>
      </w:pPr>
      <w:r>
        <w:continuationSeparator/>
      </w:r>
    </w:p>
  </w:footnote>
  <w:footnote w:id="1">
    <w:p w:rsidR="00192180" w:rsidRDefault="00192180">
      <w:pPr>
        <w:pStyle w:val="FootnoteText"/>
      </w:pPr>
      <w:r>
        <w:rPr>
          <w:rStyle w:val="FootnoteReference"/>
        </w:rPr>
        <w:footnoteRef/>
      </w:r>
      <w:r>
        <w:t xml:space="preserve"> Small Whites (</w:t>
      </w:r>
      <w:proofErr w:type="spellStart"/>
      <w:r w:rsidRPr="00192180">
        <w:rPr>
          <w:i/>
        </w:rPr>
        <w:t>Pieris</w:t>
      </w:r>
      <w:proofErr w:type="spellEnd"/>
      <w:r w:rsidRPr="00192180">
        <w:rPr>
          <w:i/>
        </w:rPr>
        <w:t xml:space="preserve"> </w:t>
      </w:r>
      <w:proofErr w:type="spellStart"/>
      <w:r w:rsidRPr="00192180">
        <w:rPr>
          <w:i/>
        </w:rPr>
        <w:t>rapae</w:t>
      </w:r>
      <w:proofErr w:type="spellEnd"/>
      <w:r>
        <w:t>) and female Green-veined Whites (</w:t>
      </w:r>
      <w:proofErr w:type="spellStart"/>
      <w:r w:rsidRPr="00192180">
        <w:rPr>
          <w:i/>
        </w:rPr>
        <w:t>Pieris</w:t>
      </w:r>
      <w:proofErr w:type="spellEnd"/>
      <w:r w:rsidRPr="00192180">
        <w:rPr>
          <w:i/>
        </w:rPr>
        <w:t xml:space="preserve"> </w:t>
      </w:r>
      <w:proofErr w:type="spellStart"/>
      <w:r w:rsidRPr="00192180">
        <w:rPr>
          <w:i/>
        </w:rPr>
        <w:t>napi</w:t>
      </w:r>
      <w:proofErr w:type="spellEnd"/>
      <w:r>
        <w:t>) being an obvious misidentification pair</w:t>
      </w:r>
    </w:p>
  </w:footnote>
  <w:footnote w:id="2">
    <w:p w:rsidR="005D382E" w:rsidRDefault="005D382E">
      <w:pPr>
        <w:pStyle w:val="FootnoteText"/>
      </w:pPr>
      <w:r>
        <w:rPr>
          <w:rStyle w:val="FootnoteReference"/>
        </w:rPr>
        <w:footnoteRef/>
      </w:r>
      <w:r>
        <w:t xml:space="preserve"> The number of records for 1995 and 1996 were so few for Speckled Wood that all analysis of Speckled Wood is taken from 1997 to 2014</w:t>
      </w:r>
    </w:p>
  </w:footnote>
  <w:footnote w:id="3">
    <w:p w:rsidR="006877F0" w:rsidRDefault="006877F0" w:rsidP="006877F0">
      <w:pPr>
        <w:pStyle w:val="FootnoteText"/>
      </w:pPr>
      <w:r>
        <w:rPr>
          <w:rStyle w:val="FootnoteReference"/>
        </w:rPr>
        <w:footnoteRef/>
      </w:r>
      <w:r>
        <w:t xml:space="preserve"> The least-squares line of best fit has equation </w:t>
      </w:r>
      <w:r w:rsidRPr="00AC02F6">
        <w:rPr>
          <w:i/>
        </w:rPr>
        <w:t>y</w:t>
      </w:r>
      <w:r>
        <w:t>=-</w:t>
      </w:r>
      <w:r w:rsidRPr="00AC02F6">
        <w:rPr>
          <w:i/>
        </w:rPr>
        <w:t>x</w:t>
      </w:r>
      <w:r>
        <w:t xml:space="preserve"> + 2104.6 (see Figure 1). This is the straight-line linear form </w:t>
      </w:r>
      <w:r w:rsidRPr="00AC02F6">
        <w:rPr>
          <w:i/>
        </w:rPr>
        <w:t>y</w:t>
      </w:r>
      <w:r>
        <w:t>=</w:t>
      </w:r>
      <w:r w:rsidRPr="00AC02F6">
        <w:rPr>
          <w:i/>
        </w:rPr>
        <w:t>mx</w:t>
      </w:r>
      <w:r>
        <w:t xml:space="preserve"> + </w:t>
      </w:r>
      <w:r w:rsidRPr="00AC02F6">
        <w:rPr>
          <w:i/>
        </w:rPr>
        <w:t>c</w:t>
      </w:r>
      <w:r>
        <w:t xml:space="preserve">, where </w:t>
      </w:r>
      <w:r w:rsidRPr="00D71DAE">
        <w:rPr>
          <w:i/>
        </w:rPr>
        <w:t>y</w:t>
      </w:r>
      <w:r>
        <w:t xml:space="preserve"> is date of first emergence (day in year), </w:t>
      </w:r>
      <w:r w:rsidRPr="00D71DAE">
        <w:rPr>
          <w:i/>
        </w:rPr>
        <w:t>x</w:t>
      </w:r>
      <w:r>
        <w:t xml:space="preserve"> is recording year, </w:t>
      </w:r>
      <w:r w:rsidRPr="00D71DAE">
        <w:rPr>
          <w:i/>
        </w:rPr>
        <w:t>c</w:t>
      </w:r>
      <w:r>
        <w:t xml:space="preserve"> is y-axis intercept (=constant) and </w:t>
      </w:r>
      <w:r w:rsidRPr="00D71DAE">
        <w:rPr>
          <w:i/>
        </w:rPr>
        <w:t>m</w:t>
      </w:r>
      <w:r>
        <w:t xml:space="preserve"> is the gradient (=1). The first year of recording period was 1997 so, substituting into the equation, gives the answer of day in year of 108 (rounded to nearest whole integer). This equates to 18 April. Similarly, substituting in last year of the recording period of 2014, gives the answer of day in the year of 91 (=1 April). This is a difference of 17 days. See Table 1 for further details and the other species calculations.  </w:t>
      </w:r>
    </w:p>
  </w:footnote>
  <w:footnote w:id="4">
    <w:p w:rsidR="00F6296B" w:rsidRDefault="00F6296B">
      <w:pPr>
        <w:pStyle w:val="FootnoteText"/>
      </w:pPr>
      <w:r>
        <w:rPr>
          <w:rStyle w:val="FootnoteReference"/>
        </w:rPr>
        <w:footnoteRef/>
      </w:r>
      <w:r>
        <w:t xml:space="preserve"> To avoid clutter the </w:t>
      </w:r>
      <w:r w:rsidR="00A97A3D">
        <w:t>a</w:t>
      </w:r>
      <w:r>
        <w:t xml:space="preserve">utumn and </w:t>
      </w:r>
      <w:r w:rsidR="00A97A3D">
        <w:t>w</w:t>
      </w:r>
      <w:r>
        <w:t xml:space="preserve">inter temperature series for </w:t>
      </w:r>
      <w:proofErr w:type="spellStart"/>
      <w:r>
        <w:t>Sherburn</w:t>
      </w:r>
      <w:proofErr w:type="spellEnd"/>
      <w:r>
        <w:t xml:space="preserve"> and CET not shown in Figure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77B7"/>
    <w:rsid w:val="000105E5"/>
    <w:rsid w:val="00015084"/>
    <w:rsid w:val="00023FD8"/>
    <w:rsid w:val="00061F98"/>
    <w:rsid w:val="0007197E"/>
    <w:rsid w:val="00074C57"/>
    <w:rsid w:val="00081909"/>
    <w:rsid w:val="00081A49"/>
    <w:rsid w:val="00095737"/>
    <w:rsid w:val="000A6193"/>
    <w:rsid w:val="000C2FF1"/>
    <w:rsid w:val="000C4149"/>
    <w:rsid w:val="000E2397"/>
    <w:rsid w:val="00115D7B"/>
    <w:rsid w:val="00116DD6"/>
    <w:rsid w:val="00120557"/>
    <w:rsid w:val="00124D25"/>
    <w:rsid w:val="00143D28"/>
    <w:rsid w:val="001466EE"/>
    <w:rsid w:val="001544DF"/>
    <w:rsid w:val="001614F8"/>
    <w:rsid w:val="001623C0"/>
    <w:rsid w:val="001653DB"/>
    <w:rsid w:val="00181987"/>
    <w:rsid w:val="00184F6A"/>
    <w:rsid w:val="00192180"/>
    <w:rsid w:val="00193CA6"/>
    <w:rsid w:val="0019429F"/>
    <w:rsid w:val="001959AD"/>
    <w:rsid w:val="001A3D8A"/>
    <w:rsid w:val="001B3BFB"/>
    <w:rsid w:val="001B4AB8"/>
    <w:rsid w:val="001C46E3"/>
    <w:rsid w:val="001C5669"/>
    <w:rsid w:val="001C5845"/>
    <w:rsid w:val="002042AC"/>
    <w:rsid w:val="00210EE2"/>
    <w:rsid w:val="00224F43"/>
    <w:rsid w:val="00230119"/>
    <w:rsid w:val="00252D6E"/>
    <w:rsid w:val="0025512C"/>
    <w:rsid w:val="00255898"/>
    <w:rsid w:val="00270505"/>
    <w:rsid w:val="00274D8D"/>
    <w:rsid w:val="002A674C"/>
    <w:rsid w:val="002B5A1A"/>
    <w:rsid w:val="002F402F"/>
    <w:rsid w:val="00307118"/>
    <w:rsid w:val="003146C4"/>
    <w:rsid w:val="00323796"/>
    <w:rsid w:val="00340D63"/>
    <w:rsid w:val="00345DEA"/>
    <w:rsid w:val="003556D9"/>
    <w:rsid w:val="00364B88"/>
    <w:rsid w:val="00371E3C"/>
    <w:rsid w:val="00376B3D"/>
    <w:rsid w:val="00380728"/>
    <w:rsid w:val="00392EF3"/>
    <w:rsid w:val="00397BEB"/>
    <w:rsid w:val="003A44BB"/>
    <w:rsid w:val="003B7957"/>
    <w:rsid w:val="003C33CD"/>
    <w:rsid w:val="003C5E51"/>
    <w:rsid w:val="003D17EA"/>
    <w:rsid w:val="003D7880"/>
    <w:rsid w:val="003E3E96"/>
    <w:rsid w:val="00406E55"/>
    <w:rsid w:val="004165E1"/>
    <w:rsid w:val="00422F6C"/>
    <w:rsid w:val="004353BA"/>
    <w:rsid w:val="00442925"/>
    <w:rsid w:val="00452C76"/>
    <w:rsid w:val="00457563"/>
    <w:rsid w:val="00482576"/>
    <w:rsid w:val="0048473D"/>
    <w:rsid w:val="00491832"/>
    <w:rsid w:val="00491A09"/>
    <w:rsid w:val="00492A11"/>
    <w:rsid w:val="004977B7"/>
    <w:rsid w:val="004B2509"/>
    <w:rsid w:val="004B6595"/>
    <w:rsid w:val="004D0C2A"/>
    <w:rsid w:val="004D4921"/>
    <w:rsid w:val="004E1558"/>
    <w:rsid w:val="004E4103"/>
    <w:rsid w:val="004F31B7"/>
    <w:rsid w:val="004F6C33"/>
    <w:rsid w:val="00507AC1"/>
    <w:rsid w:val="00517935"/>
    <w:rsid w:val="005228FC"/>
    <w:rsid w:val="00533BF2"/>
    <w:rsid w:val="00552249"/>
    <w:rsid w:val="00585FA4"/>
    <w:rsid w:val="005B2D20"/>
    <w:rsid w:val="005B63CF"/>
    <w:rsid w:val="005B7471"/>
    <w:rsid w:val="005C0479"/>
    <w:rsid w:val="005D382E"/>
    <w:rsid w:val="005D54BC"/>
    <w:rsid w:val="005D61C6"/>
    <w:rsid w:val="005E36E4"/>
    <w:rsid w:val="005F274F"/>
    <w:rsid w:val="00604B8D"/>
    <w:rsid w:val="00606AD3"/>
    <w:rsid w:val="0062630B"/>
    <w:rsid w:val="006312F7"/>
    <w:rsid w:val="00633D68"/>
    <w:rsid w:val="00636657"/>
    <w:rsid w:val="00637E4A"/>
    <w:rsid w:val="00645F39"/>
    <w:rsid w:val="00652A45"/>
    <w:rsid w:val="00653E43"/>
    <w:rsid w:val="00654602"/>
    <w:rsid w:val="00657DEB"/>
    <w:rsid w:val="00663756"/>
    <w:rsid w:val="0067145B"/>
    <w:rsid w:val="00672242"/>
    <w:rsid w:val="00683D32"/>
    <w:rsid w:val="0068599C"/>
    <w:rsid w:val="006877F0"/>
    <w:rsid w:val="006A764B"/>
    <w:rsid w:val="006B5F5D"/>
    <w:rsid w:val="006B78EA"/>
    <w:rsid w:val="006C7004"/>
    <w:rsid w:val="006F6028"/>
    <w:rsid w:val="007044DA"/>
    <w:rsid w:val="00705DB1"/>
    <w:rsid w:val="00710539"/>
    <w:rsid w:val="00741D9E"/>
    <w:rsid w:val="00745A3F"/>
    <w:rsid w:val="00747817"/>
    <w:rsid w:val="00754F55"/>
    <w:rsid w:val="007559B0"/>
    <w:rsid w:val="007628FB"/>
    <w:rsid w:val="0076407C"/>
    <w:rsid w:val="007852BA"/>
    <w:rsid w:val="0079449F"/>
    <w:rsid w:val="007A2445"/>
    <w:rsid w:val="007B3B73"/>
    <w:rsid w:val="007C0DE3"/>
    <w:rsid w:val="007C2216"/>
    <w:rsid w:val="007C2D75"/>
    <w:rsid w:val="007D0431"/>
    <w:rsid w:val="007D1C2E"/>
    <w:rsid w:val="007D43D4"/>
    <w:rsid w:val="007D5730"/>
    <w:rsid w:val="007E3C17"/>
    <w:rsid w:val="007E6A3C"/>
    <w:rsid w:val="00807B88"/>
    <w:rsid w:val="00821A93"/>
    <w:rsid w:val="00827BDA"/>
    <w:rsid w:val="008305EA"/>
    <w:rsid w:val="00854E5F"/>
    <w:rsid w:val="008566A2"/>
    <w:rsid w:val="0086297E"/>
    <w:rsid w:val="00865BCD"/>
    <w:rsid w:val="00882E95"/>
    <w:rsid w:val="008A4FE8"/>
    <w:rsid w:val="008B475C"/>
    <w:rsid w:val="008B7422"/>
    <w:rsid w:val="008B7F98"/>
    <w:rsid w:val="008C37AC"/>
    <w:rsid w:val="008D0B59"/>
    <w:rsid w:val="008D3FF2"/>
    <w:rsid w:val="008E57D2"/>
    <w:rsid w:val="008F3584"/>
    <w:rsid w:val="00903D10"/>
    <w:rsid w:val="00925370"/>
    <w:rsid w:val="00930BD7"/>
    <w:rsid w:val="00936C82"/>
    <w:rsid w:val="00942343"/>
    <w:rsid w:val="009463F7"/>
    <w:rsid w:val="00954A60"/>
    <w:rsid w:val="0097201C"/>
    <w:rsid w:val="00975CE8"/>
    <w:rsid w:val="009840B4"/>
    <w:rsid w:val="009903DC"/>
    <w:rsid w:val="009906B1"/>
    <w:rsid w:val="009A0DA5"/>
    <w:rsid w:val="009A4259"/>
    <w:rsid w:val="009A6D3E"/>
    <w:rsid w:val="009B1F8B"/>
    <w:rsid w:val="009C1EB4"/>
    <w:rsid w:val="009C2314"/>
    <w:rsid w:val="009C3929"/>
    <w:rsid w:val="009C49FB"/>
    <w:rsid w:val="009C4A9B"/>
    <w:rsid w:val="009C7360"/>
    <w:rsid w:val="009E53D1"/>
    <w:rsid w:val="009F71F5"/>
    <w:rsid w:val="00A21DAF"/>
    <w:rsid w:val="00A33BF9"/>
    <w:rsid w:val="00A359A6"/>
    <w:rsid w:val="00A53675"/>
    <w:rsid w:val="00A561B1"/>
    <w:rsid w:val="00A61450"/>
    <w:rsid w:val="00A616CC"/>
    <w:rsid w:val="00A62015"/>
    <w:rsid w:val="00A715DC"/>
    <w:rsid w:val="00A8230E"/>
    <w:rsid w:val="00A86241"/>
    <w:rsid w:val="00A97A3D"/>
    <w:rsid w:val="00AB18A8"/>
    <w:rsid w:val="00AC0286"/>
    <w:rsid w:val="00AC02F6"/>
    <w:rsid w:val="00AC7F98"/>
    <w:rsid w:val="00AD2B3F"/>
    <w:rsid w:val="00AF1606"/>
    <w:rsid w:val="00B00355"/>
    <w:rsid w:val="00B0570F"/>
    <w:rsid w:val="00B132C3"/>
    <w:rsid w:val="00B32769"/>
    <w:rsid w:val="00B37755"/>
    <w:rsid w:val="00B441C3"/>
    <w:rsid w:val="00B46ECD"/>
    <w:rsid w:val="00B50988"/>
    <w:rsid w:val="00B50F02"/>
    <w:rsid w:val="00B553C6"/>
    <w:rsid w:val="00B64F43"/>
    <w:rsid w:val="00B7071B"/>
    <w:rsid w:val="00B76626"/>
    <w:rsid w:val="00B76AE4"/>
    <w:rsid w:val="00B76EDF"/>
    <w:rsid w:val="00BA1B83"/>
    <w:rsid w:val="00BA1F04"/>
    <w:rsid w:val="00BA5922"/>
    <w:rsid w:val="00BB7994"/>
    <w:rsid w:val="00BC3C48"/>
    <w:rsid w:val="00BC6953"/>
    <w:rsid w:val="00BC7A1E"/>
    <w:rsid w:val="00BC7B4C"/>
    <w:rsid w:val="00BD3889"/>
    <w:rsid w:val="00BD7744"/>
    <w:rsid w:val="00BE059B"/>
    <w:rsid w:val="00BF42FA"/>
    <w:rsid w:val="00C0137F"/>
    <w:rsid w:val="00C12A7B"/>
    <w:rsid w:val="00C21A28"/>
    <w:rsid w:val="00C2266D"/>
    <w:rsid w:val="00C34709"/>
    <w:rsid w:val="00C5159B"/>
    <w:rsid w:val="00C5324A"/>
    <w:rsid w:val="00C55720"/>
    <w:rsid w:val="00C66423"/>
    <w:rsid w:val="00C71ECE"/>
    <w:rsid w:val="00C86467"/>
    <w:rsid w:val="00C90E61"/>
    <w:rsid w:val="00C915F0"/>
    <w:rsid w:val="00C93739"/>
    <w:rsid w:val="00C96859"/>
    <w:rsid w:val="00CA25B4"/>
    <w:rsid w:val="00CA4815"/>
    <w:rsid w:val="00CB3A4B"/>
    <w:rsid w:val="00CD5051"/>
    <w:rsid w:val="00CD63B4"/>
    <w:rsid w:val="00CE21D1"/>
    <w:rsid w:val="00CE3F18"/>
    <w:rsid w:val="00CE4E5A"/>
    <w:rsid w:val="00CF688C"/>
    <w:rsid w:val="00CF6E6F"/>
    <w:rsid w:val="00D00A48"/>
    <w:rsid w:val="00D019E7"/>
    <w:rsid w:val="00D01EFD"/>
    <w:rsid w:val="00D02E4C"/>
    <w:rsid w:val="00D04DD2"/>
    <w:rsid w:val="00D33255"/>
    <w:rsid w:val="00D441BE"/>
    <w:rsid w:val="00D51E20"/>
    <w:rsid w:val="00D53965"/>
    <w:rsid w:val="00D60DF0"/>
    <w:rsid w:val="00D63A48"/>
    <w:rsid w:val="00D71DAE"/>
    <w:rsid w:val="00D74D4C"/>
    <w:rsid w:val="00D77C0C"/>
    <w:rsid w:val="00D82CFF"/>
    <w:rsid w:val="00DA650B"/>
    <w:rsid w:val="00DB1D1B"/>
    <w:rsid w:val="00DB3A0A"/>
    <w:rsid w:val="00DB507F"/>
    <w:rsid w:val="00DB76FA"/>
    <w:rsid w:val="00DB7E09"/>
    <w:rsid w:val="00DD5F35"/>
    <w:rsid w:val="00DD6DE8"/>
    <w:rsid w:val="00DE0C96"/>
    <w:rsid w:val="00DF6D96"/>
    <w:rsid w:val="00DF7B79"/>
    <w:rsid w:val="00E042C3"/>
    <w:rsid w:val="00E12A42"/>
    <w:rsid w:val="00E13D77"/>
    <w:rsid w:val="00E150CC"/>
    <w:rsid w:val="00E20E33"/>
    <w:rsid w:val="00E27B5C"/>
    <w:rsid w:val="00E320EF"/>
    <w:rsid w:val="00E4134F"/>
    <w:rsid w:val="00E63A49"/>
    <w:rsid w:val="00E802CB"/>
    <w:rsid w:val="00E9655D"/>
    <w:rsid w:val="00EB2867"/>
    <w:rsid w:val="00EB3FD3"/>
    <w:rsid w:val="00ED1BC6"/>
    <w:rsid w:val="00EF0D28"/>
    <w:rsid w:val="00EF1151"/>
    <w:rsid w:val="00EF3266"/>
    <w:rsid w:val="00EF4988"/>
    <w:rsid w:val="00EF4DBA"/>
    <w:rsid w:val="00F04494"/>
    <w:rsid w:val="00F100BE"/>
    <w:rsid w:val="00F2024E"/>
    <w:rsid w:val="00F26EF9"/>
    <w:rsid w:val="00F44478"/>
    <w:rsid w:val="00F453B5"/>
    <w:rsid w:val="00F6296B"/>
    <w:rsid w:val="00F854FD"/>
    <w:rsid w:val="00F8586F"/>
    <w:rsid w:val="00F94106"/>
    <w:rsid w:val="00FB249F"/>
    <w:rsid w:val="00FC7AD5"/>
    <w:rsid w:val="00FC7DB3"/>
    <w:rsid w:val="00FF2D2A"/>
    <w:rsid w:val="00FF56BA"/>
    <w:rsid w:val="00FF57B4"/>
    <w:rsid w:val="00FF59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CE4CC-8E59-471B-9BB8-5B481552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7B7"/>
    <w:rPr>
      <w:color w:val="0000FF" w:themeColor="hyperlink"/>
      <w:u w:val="single"/>
    </w:rPr>
  </w:style>
  <w:style w:type="paragraph" w:styleId="Header">
    <w:name w:val="header"/>
    <w:basedOn w:val="Normal"/>
    <w:link w:val="HeaderChar"/>
    <w:uiPriority w:val="99"/>
    <w:semiHidden/>
    <w:unhideWhenUsed/>
    <w:rsid w:val="004977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77B7"/>
  </w:style>
  <w:style w:type="paragraph" w:styleId="Footer">
    <w:name w:val="footer"/>
    <w:basedOn w:val="Normal"/>
    <w:link w:val="FooterChar"/>
    <w:uiPriority w:val="99"/>
    <w:semiHidden/>
    <w:unhideWhenUsed/>
    <w:rsid w:val="004977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77B7"/>
  </w:style>
  <w:style w:type="paragraph" w:styleId="NormalWeb">
    <w:name w:val="Normal (Web)"/>
    <w:basedOn w:val="Normal"/>
    <w:uiPriority w:val="99"/>
    <w:semiHidden/>
    <w:unhideWhenUsed/>
    <w:rsid w:val="00D82CFF"/>
    <w:pPr>
      <w:spacing w:before="240" w:after="240" w:line="336" w:lineRule="atLeast"/>
    </w:pPr>
    <w:rPr>
      <w:rFonts w:ascii="Times New Roman" w:eastAsia="Times New Roman" w:hAnsi="Times New Roman" w:cs="Times New Roman"/>
      <w:color w:val="2B2B2B"/>
      <w:sz w:val="24"/>
      <w:szCs w:val="24"/>
      <w:lang w:eastAsia="en-GB"/>
    </w:rPr>
  </w:style>
  <w:style w:type="paragraph" w:styleId="BalloonText">
    <w:name w:val="Balloon Text"/>
    <w:basedOn w:val="Normal"/>
    <w:link w:val="BalloonTextChar"/>
    <w:uiPriority w:val="99"/>
    <w:semiHidden/>
    <w:unhideWhenUsed/>
    <w:rsid w:val="00E13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77"/>
    <w:rPr>
      <w:rFonts w:ascii="Tahoma" w:hAnsi="Tahoma" w:cs="Tahoma"/>
      <w:sz w:val="16"/>
      <w:szCs w:val="16"/>
    </w:rPr>
  </w:style>
  <w:style w:type="paragraph" w:styleId="FootnoteText">
    <w:name w:val="footnote text"/>
    <w:basedOn w:val="Normal"/>
    <w:link w:val="FootnoteTextChar"/>
    <w:uiPriority w:val="99"/>
    <w:semiHidden/>
    <w:unhideWhenUsed/>
    <w:rsid w:val="00192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180"/>
    <w:rPr>
      <w:sz w:val="20"/>
      <w:szCs w:val="20"/>
    </w:rPr>
  </w:style>
  <w:style w:type="character" w:styleId="FootnoteReference">
    <w:name w:val="footnote reference"/>
    <w:basedOn w:val="DefaultParagraphFont"/>
    <w:uiPriority w:val="99"/>
    <w:semiHidden/>
    <w:unhideWhenUsed/>
    <w:rsid w:val="00192180"/>
    <w:rPr>
      <w:vertAlign w:val="superscript"/>
    </w:rPr>
  </w:style>
  <w:style w:type="table" w:styleId="TableGrid">
    <w:name w:val="Table Grid"/>
    <w:basedOn w:val="TableNormal"/>
    <w:uiPriority w:val="59"/>
    <w:rsid w:val="009C392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office,gov.uk/hadobs" TargetMode="Externa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mailto:davidsmith.butterflies@gmail.com"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David\Butterflies\ClimateChange_lepidoptera\SpW\SpW_emergen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avid\Butterflies\ClimateChange_lepidoptera\OT\OT_emergen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avid\Butterflies\ClimateChange_lepidoptera\HB\HB_emergen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vid\Documents\Butterflies\ClimateChange_lepidoptera\DSk\DSk_emergen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vid\Documents\Butterflies\ClimateChange_lepidoptera\weather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Speckled Wood</c:v>
          </c:tx>
          <c:spPr>
            <a:ln w="28575">
              <a:noFill/>
            </a:ln>
          </c:spPr>
          <c:marker>
            <c:symbol val="circle"/>
            <c:size val="7"/>
            <c:spPr>
              <a:solidFill>
                <a:schemeClr val="bg1"/>
              </a:solidFill>
              <a:ln>
                <a:solidFill>
                  <a:schemeClr val="tx1"/>
                </a:solidFill>
              </a:ln>
            </c:spPr>
          </c:marker>
          <c:trendline>
            <c:spPr>
              <a:ln w="25400">
                <a:prstDash val="sysDash"/>
              </a:ln>
            </c:spPr>
            <c:trendlineType val="linear"/>
            <c:dispRSqr val="0"/>
            <c:dispEq val="0"/>
          </c:trendline>
          <c:errBars>
            <c:errDir val="y"/>
            <c:errBarType val="both"/>
            <c:errValType val="cust"/>
            <c:noEndCap val="0"/>
            <c:plus>
              <c:numRef>
                <c:f>year_records_emergence_5!$G$1:$G$21</c:f>
                <c:numCache>
                  <c:formatCode>General</c:formatCode>
                  <c:ptCount val="21"/>
                  <c:pt idx="0">
                    <c:v>23</c:v>
                  </c:pt>
                  <c:pt idx="1">
                    <c:v>12</c:v>
                  </c:pt>
                  <c:pt idx="2">
                    <c:v>9</c:v>
                  </c:pt>
                  <c:pt idx="3">
                    <c:v>6</c:v>
                  </c:pt>
                  <c:pt idx="4">
                    <c:v>8</c:v>
                  </c:pt>
                  <c:pt idx="5">
                    <c:v>6</c:v>
                  </c:pt>
                  <c:pt idx="6">
                    <c:v>1</c:v>
                  </c:pt>
                  <c:pt idx="7">
                    <c:v>5</c:v>
                  </c:pt>
                  <c:pt idx="8">
                    <c:v>6</c:v>
                  </c:pt>
                  <c:pt idx="9">
                    <c:v>2</c:v>
                  </c:pt>
                  <c:pt idx="10">
                    <c:v>9</c:v>
                  </c:pt>
                  <c:pt idx="11">
                    <c:v>6</c:v>
                  </c:pt>
                  <c:pt idx="12">
                    <c:v>4</c:v>
                  </c:pt>
                  <c:pt idx="13">
                    <c:v>7</c:v>
                  </c:pt>
                  <c:pt idx="14">
                    <c:v>7</c:v>
                  </c:pt>
                  <c:pt idx="15">
                    <c:v>4</c:v>
                  </c:pt>
                  <c:pt idx="16">
                    <c:v>1</c:v>
                  </c:pt>
                  <c:pt idx="17">
                    <c:v>10</c:v>
                  </c:pt>
                  <c:pt idx="18">
                    <c:v>9</c:v>
                  </c:pt>
                  <c:pt idx="19">
                    <c:v>12</c:v>
                  </c:pt>
                </c:numCache>
              </c:numRef>
            </c:plus>
            <c:minus>
              <c:numRef>
                <c:f>year_records_emergence_5!$G$1:$G$20</c:f>
                <c:numCache>
                  <c:formatCode>General</c:formatCode>
                  <c:ptCount val="20"/>
                  <c:pt idx="0">
                    <c:v>23</c:v>
                  </c:pt>
                  <c:pt idx="1">
                    <c:v>12</c:v>
                  </c:pt>
                  <c:pt idx="2">
                    <c:v>9</c:v>
                  </c:pt>
                  <c:pt idx="3">
                    <c:v>6</c:v>
                  </c:pt>
                  <c:pt idx="4">
                    <c:v>8</c:v>
                  </c:pt>
                  <c:pt idx="5">
                    <c:v>6</c:v>
                  </c:pt>
                  <c:pt idx="6">
                    <c:v>1</c:v>
                  </c:pt>
                  <c:pt idx="7">
                    <c:v>5</c:v>
                  </c:pt>
                  <c:pt idx="8">
                    <c:v>6</c:v>
                  </c:pt>
                  <c:pt idx="9">
                    <c:v>2</c:v>
                  </c:pt>
                  <c:pt idx="10">
                    <c:v>9</c:v>
                  </c:pt>
                  <c:pt idx="11">
                    <c:v>6</c:v>
                  </c:pt>
                  <c:pt idx="12">
                    <c:v>4</c:v>
                  </c:pt>
                  <c:pt idx="13">
                    <c:v>7</c:v>
                  </c:pt>
                  <c:pt idx="14">
                    <c:v>7</c:v>
                  </c:pt>
                  <c:pt idx="15">
                    <c:v>4</c:v>
                  </c:pt>
                  <c:pt idx="16">
                    <c:v>1</c:v>
                  </c:pt>
                  <c:pt idx="17">
                    <c:v>10</c:v>
                  </c:pt>
                  <c:pt idx="18">
                    <c:v>9</c:v>
                  </c:pt>
                  <c:pt idx="19">
                    <c:v>12</c:v>
                  </c:pt>
                </c:numCache>
              </c:numRef>
            </c:minus>
          </c:errBars>
          <c:xVal>
            <c:numRef>
              <c:f>year_records_emergence_5!$A$1:$A$20</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xVal>
          <c:yVal>
            <c:numRef>
              <c:f>year_records_emergence_5!$F$1:$F$20</c:f>
              <c:numCache>
                <c:formatCode>General</c:formatCode>
                <c:ptCount val="20"/>
                <c:pt idx="0">
                  <c:v>140</c:v>
                </c:pt>
                <c:pt idx="1">
                  <c:v>137</c:v>
                </c:pt>
                <c:pt idx="2">
                  <c:v>109</c:v>
                </c:pt>
                <c:pt idx="3">
                  <c:v>105</c:v>
                </c:pt>
                <c:pt idx="4">
                  <c:v>110</c:v>
                </c:pt>
                <c:pt idx="5">
                  <c:v>102</c:v>
                </c:pt>
                <c:pt idx="6">
                  <c:v>120</c:v>
                </c:pt>
                <c:pt idx="7">
                  <c:v>89</c:v>
                </c:pt>
                <c:pt idx="8">
                  <c:v>95</c:v>
                </c:pt>
                <c:pt idx="9">
                  <c:v>104</c:v>
                </c:pt>
                <c:pt idx="10">
                  <c:v>94</c:v>
                </c:pt>
                <c:pt idx="11">
                  <c:v>108</c:v>
                </c:pt>
                <c:pt idx="12">
                  <c:v>90</c:v>
                </c:pt>
                <c:pt idx="13">
                  <c:v>99</c:v>
                </c:pt>
                <c:pt idx="14">
                  <c:v>87</c:v>
                </c:pt>
                <c:pt idx="15">
                  <c:v>98</c:v>
                </c:pt>
                <c:pt idx="16">
                  <c:v>95</c:v>
                </c:pt>
                <c:pt idx="17">
                  <c:v>80</c:v>
                </c:pt>
                <c:pt idx="18">
                  <c:v>110</c:v>
                </c:pt>
                <c:pt idx="19">
                  <c:v>88</c:v>
                </c:pt>
              </c:numCache>
            </c:numRef>
          </c:yVal>
          <c:smooth val="0"/>
        </c:ser>
        <c:ser>
          <c:idx val="1"/>
          <c:order val="1"/>
          <c:spPr>
            <a:ln w="28575">
              <a:noFill/>
            </a:ln>
          </c:spPr>
          <c:marker>
            <c:symbol val="none"/>
          </c:marker>
          <c:trendline>
            <c:spPr>
              <a:ln w="25400"/>
            </c:spPr>
            <c:trendlineType val="linear"/>
            <c:dispRSqr val="1"/>
            <c:dispEq val="1"/>
            <c:trendlineLbl>
              <c:layout>
                <c:manualLayout>
                  <c:x val="0.35169028871391078"/>
                  <c:y val="7.582458442694677E-2"/>
                </c:manualLayout>
              </c:layout>
              <c:numFmt formatCode="General" sourceLinked="0"/>
            </c:trendlineLbl>
          </c:trendline>
          <c:xVal>
            <c:numRef>
              <c:f>year_records_emergence_5!$I$3:$I$20</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xVal>
          <c:yVal>
            <c:numRef>
              <c:f>year_records_emergence_5!$J$3:$J$20</c:f>
              <c:numCache>
                <c:formatCode>General</c:formatCode>
                <c:ptCount val="18"/>
                <c:pt idx="0">
                  <c:v>109</c:v>
                </c:pt>
                <c:pt idx="1">
                  <c:v>105</c:v>
                </c:pt>
                <c:pt idx="2">
                  <c:v>110</c:v>
                </c:pt>
                <c:pt idx="3">
                  <c:v>102</c:v>
                </c:pt>
                <c:pt idx="4">
                  <c:v>120</c:v>
                </c:pt>
                <c:pt idx="5">
                  <c:v>89</c:v>
                </c:pt>
                <c:pt idx="6">
                  <c:v>95</c:v>
                </c:pt>
                <c:pt idx="7">
                  <c:v>104</c:v>
                </c:pt>
                <c:pt idx="8">
                  <c:v>94</c:v>
                </c:pt>
                <c:pt idx="9">
                  <c:v>108</c:v>
                </c:pt>
                <c:pt idx="10">
                  <c:v>90</c:v>
                </c:pt>
                <c:pt idx="11">
                  <c:v>99</c:v>
                </c:pt>
                <c:pt idx="12">
                  <c:v>87</c:v>
                </c:pt>
                <c:pt idx="13">
                  <c:v>98</c:v>
                </c:pt>
                <c:pt idx="14">
                  <c:v>95</c:v>
                </c:pt>
                <c:pt idx="15">
                  <c:v>80</c:v>
                </c:pt>
                <c:pt idx="16">
                  <c:v>110</c:v>
                </c:pt>
                <c:pt idx="17">
                  <c:v>88</c:v>
                </c:pt>
              </c:numCache>
            </c:numRef>
          </c:yVal>
          <c:smooth val="0"/>
        </c:ser>
        <c:dLbls>
          <c:showLegendKey val="0"/>
          <c:showVal val="0"/>
          <c:showCatName val="0"/>
          <c:showSerName val="0"/>
          <c:showPercent val="0"/>
          <c:showBubbleSize val="0"/>
        </c:dLbls>
        <c:axId val="152758304"/>
        <c:axId val="152759088"/>
      </c:scatterChart>
      <c:valAx>
        <c:axId val="152758304"/>
        <c:scaling>
          <c:orientation val="minMax"/>
        </c:scaling>
        <c:delete val="0"/>
        <c:axPos val="b"/>
        <c:title>
          <c:tx>
            <c:rich>
              <a:bodyPr/>
              <a:lstStyle/>
              <a:p>
                <a:pPr>
                  <a:defRPr sz="1600" b="0">
                    <a:latin typeface="Times New Roman" pitchFamily="18" charset="0"/>
                    <a:cs typeface="Times New Roman" pitchFamily="18" charset="0"/>
                  </a:defRPr>
                </a:pPr>
                <a:r>
                  <a:rPr lang="en-US" sz="1600" b="0">
                    <a:latin typeface="Times New Roman" pitchFamily="18" charset="0"/>
                    <a:cs typeface="Times New Roman" pitchFamily="18" charset="0"/>
                  </a:rPr>
                  <a:t>Recording Year</a:t>
                </a:r>
              </a:p>
            </c:rich>
          </c:tx>
          <c:overlay val="0"/>
        </c:title>
        <c:numFmt formatCode="General" sourceLinked="1"/>
        <c:majorTickMark val="out"/>
        <c:minorTickMark val="none"/>
        <c:tickLblPos val="nextTo"/>
        <c:crossAx val="152759088"/>
        <c:crosses val="autoZero"/>
        <c:crossBetween val="midCat"/>
      </c:valAx>
      <c:valAx>
        <c:axId val="152759088"/>
        <c:scaling>
          <c:orientation val="minMax"/>
          <c:max val="160"/>
          <c:min val="60"/>
        </c:scaling>
        <c:delete val="0"/>
        <c:axPos val="l"/>
        <c:majorGridlines>
          <c:spPr>
            <a:ln>
              <a:solidFill>
                <a:schemeClr val="bg1"/>
              </a:solidFill>
            </a:ln>
          </c:spPr>
        </c:majorGridlines>
        <c:title>
          <c:tx>
            <c:rich>
              <a:bodyPr rot="-5400000" vert="horz"/>
              <a:lstStyle/>
              <a:p>
                <a:pPr>
                  <a:defRPr sz="1400" b="0">
                    <a:latin typeface="Times New Roman" pitchFamily="18" charset="0"/>
                    <a:cs typeface="Times New Roman" pitchFamily="18" charset="0"/>
                  </a:defRPr>
                </a:pPr>
                <a:r>
                  <a:rPr lang="en-US" sz="1400" b="0">
                    <a:latin typeface="Times New Roman" pitchFamily="18" charset="0"/>
                    <a:cs typeface="Times New Roman" pitchFamily="18" charset="0"/>
                  </a:rPr>
                  <a:t>First Emergence (Day in Yr)</a:t>
                </a:r>
              </a:p>
            </c:rich>
          </c:tx>
          <c:overlay val="0"/>
        </c:title>
        <c:numFmt formatCode="General" sourceLinked="1"/>
        <c:majorTickMark val="out"/>
        <c:minorTickMark val="none"/>
        <c:tickLblPos val="nextTo"/>
        <c:crossAx val="152758304"/>
        <c:crosses val="autoZero"/>
        <c:crossBetween val="midCat"/>
        <c:majorUnit val="20"/>
      </c:valAx>
    </c:plotArea>
    <c:legend>
      <c:legendPos val="r"/>
      <c:legendEntry>
        <c:idx val="1"/>
        <c:delete val="1"/>
      </c:legendEntry>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Orange-tip</c:v>
          </c:tx>
          <c:spPr>
            <a:ln w="28575">
              <a:noFill/>
            </a:ln>
          </c:spPr>
          <c:marker>
            <c:symbol val="circle"/>
            <c:size val="7"/>
            <c:spPr>
              <a:solidFill>
                <a:schemeClr val="bg1"/>
              </a:solidFill>
              <a:ln>
                <a:solidFill>
                  <a:schemeClr val="tx1"/>
                </a:solidFill>
              </a:ln>
            </c:spPr>
          </c:marker>
          <c:trendline>
            <c:spPr>
              <a:ln w="25400"/>
            </c:spPr>
            <c:trendlineType val="linear"/>
            <c:dispRSqr val="1"/>
            <c:dispEq val="1"/>
            <c:trendlineLbl>
              <c:layout>
                <c:manualLayout>
                  <c:x val="0.30793635170603678"/>
                  <c:y val="0.11253645377661139"/>
                </c:manualLayout>
              </c:layout>
              <c:numFmt formatCode="General" sourceLinked="0"/>
            </c:trendlineLbl>
          </c:trendline>
          <c:errBars>
            <c:errDir val="y"/>
            <c:errBarType val="both"/>
            <c:errValType val="cust"/>
            <c:noEndCap val="0"/>
            <c:plus>
              <c:numRef>
                <c:f>year_records_emergence_5!$G$1:$G$20</c:f>
                <c:numCache>
                  <c:formatCode>General</c:formatCode>
                  <c:ptCount val="20"/>
                  <c:pt idx="0">
                    <c:v>7</c:v>
                  </c:pt>
                  <c:pt idx="1">
                    <c:v>5</c:v>
                  </c:pt>
                  <c:pt idx="2">
                    <c:v>0</c:v>
                  </c:pt>
                  <c:pt idx="3">
                    <c:v>3</c:v>
                  </c:pt>
                  <c:pt idx="4">
                    <c:v>3</c:v>
                  </c:pt>
                  <c:pt idx="5">
                    <c:v>2</c:v>
                  </c:pt>
                  <c:pt idx="6">
                    <c:v>4</c:v>
                  </c:pt>
                  <c:pt idx="7">
                    <c:v>2</c:v>
                  </c:pt>
                  <c:pt idx="8">
                    <c:v>5</c:v>
                  </c:pt>
                  <c:pt idx="9">
                    <c:v>5</c:v>
                  </c:pt>
                  <c:pt idx="10">
                    <c:v>18</c:v>
                  </c:pt>
                  <c:pt idx="11">
                    <c:v>2</c:v>
                  </c:pt>
                  <c:pt idx="12">
                    <c:v>4</c:v>
                  </c:pt>
                  <c:pt idx="13">
                    <c:v>8</c:v>
                  </c:pt>
                  <c:pt idx="14">
                    <c:v>5</c:v>
                  </c:pt>
                  <c:pt idx="15">
                    <c:v>4</c:v>
                  </c:pt>
                  <c:pt idx="16">
                    <c:v>4</c:v>
                  </c:pt>
                  <c:pt idx="17">
                    <c:v>1</c:v>
                  </c:pt>
                  <c:pt idx="18">
                    <c:v>17</c:v>
                  </c:pt>
                  <c:pt idx="19">
                    <c:v>9</c:v>
                  </c:pt>
                </c:numCache>
              </c:numRef>
            </c:plus>
            <c:minus>
              <c:numRef>
                <c:f>year_records_emergence_5!$G$1:$G$20</c:f>
                <c:numCache>
                  <c:formatCode>General</c:formatCode>
                  <c:ptCount val="20"/>
                  <c:pt idx="0">
                    <c:v>7</c:v>
                  </c:pt>
                  <c:pt idx="1">
                    <c:v>5</c:v>
                  </c:pt>
                  <c:pt idx="2">
                    <c:v>0</c:v>
                  </c:pt>
                  <c:pt idx="3">
                    <c:v>3</c:v>
                  </c:pt>
                  <c:pt idx="4">
                    <c:v>3</c:v>
                  </c:pt>
                  <c:pt idx="5">
                    <c:v>2</c:v>
                  </c:pt>
                  <c:pt idx="6">
                    <c:v>4</c:v>
                  </c:pt>
                  <c:pt idx="7">
                    <c:v>2</c:v>
                  </c:pt>
                  <c:pt idx="8">
                    <c:v>5</c:v>
                  </c:pt>
                  <c:pt idx="9">
                    <c:v>5</c:v>
                  </c:pt>
                  <c:pt idx="10">
                    <c:v>18</c:v>
                  </c:pt>
                  <c:pt idx="11">
                    <c:v>2</c:v>
                  </c:pt>
                  <c:pt idx="12">
                    <c:v>4</c:v>
                  </c:pt>
                  <c:pt idx="13">
                    <c:v>8</c:v>
                  </c:pt>
                  <c:pt idx="14">
                    <c:v>5</c:v>
                  </c:pt>
                  <c:pt idx="15">
                    <c:v>4</c:v>
                  </c:pt>
                  <c:pt idx="16">
                    <c:v>4</c:v>
                  </c:pt>
                  <c:pt idx="17">
                    <c:v>1</c:v>
                  </c:pt>
                  <c:pt idx="18">
                    <c:v>17</c:v>
                  </c:pt>
                  <c:pt idx="19">
                    <c:v>9</c:v>
                  </c:pt>
                </c:numCache>
              </c:numRef>
            </c:minus>
          </c:errBars>
          <c:xVal>
            <c:numRef>
              <c:f>year_records_emergence_5!$E$1:$E$20</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xVal>
          <c:yVal>
            <c:numRef>
              <c:f>year_records_emergence_5!$F$1:$F$20</c:f>
              <c:numCache>
                <c:formatCode>General</c:formatCode>
                <c:ptCount val="20"/>
                <c:pt idx="0">
                  <c:v>106</c:v>
                </c:pt>
                <c:pt idx="1">
                  <c:v>128</c:v>
                </c:pt>
                <c:pt idx="2">
                  <c:v>98</c:v>
                </c:pt>
                <c:pt idx="3">
                  <c:v>110</c:v>
                </c:pt>
                <c:pt idx="4">
                  <c:v>98</c:v>
                </c:pt>
                <c:pt idx="5">
                  <c:v>109</c:v>
                </c:pt>
                <c:pt idx="6">
                  <c:v>118</c:v>
                </c:pt>
                <c:pt idx="7">
                  <c:v>95</c:v>
                </c:pt>
                <c:pt idx="8">
                  <c:v>83</c:v>
                </c:pt>
                <c:pt idx="9">
                  <c:v>99</c:v>
                </c:pt>
                <c:pt idx="10">
                  <c:v>85</c:v>
                </c:pt>
                <c:pt idx="11">
                  <c:v>112</c:v>
                </c:pt>
                <c:pt idx="12">
                  <c:v>88</c:v>
                </c:pt>
                <c:pt idx="13">
                  <c:v>109</c:v>
                </c:pt>
                <c:pt idx="14">
                  <c:v>89</c:v>
                </c:pt>
                <c:pt idx="15">
                  <c:v>98</c:v>
                </c:pt>
                <c:pt idx="16">
                  <c:v>85</c:v>
                </c:pt>
                <c:pt idx="17">
                  <c:v>84</c:v>
                </c:pt>
                <c:pt idx="18">
                  <c:v>99</c:v>
                </c:pt>
                <c:pt idx="19">
                  <c:v>86</c:v>
                </c:pt>
              </c:numCache>
            </c:numRef>
          </c:yVal>
          <c:smooth val="0"/>
        </c:ser>
        <c:dLbls>
          <c:showLegendKey val="0"/>
          <c:showVal val="0"/>
          <c:showCatName val="0"/>
          <c:showSerName val="0"/>
          <c:showPercent val="0"/>
          <c:showBubbleSize val="0"/>
        </c:dLbls>
        <c:axId val="152757520"/>
        <c:axId val="152757128"/>
      </c:scatterChart>
      <c:valAx>
        <c:axId val="152757520"/>
        <c:scaling>
          <c:orientation val="minMax"/>
        </c:scaling>
        <c:delete val="0"/>
        <c:axPos val="b"/>
        <c:title>
          <c:tx>
            <c:rich>
              <a:bodyPr/>
              <a:lstStyle/>
              <a:p>
                <a:pPr>
                  <a:defRPr sz="1600" b="0">
                    <a:latin typeface="Times New Roman" pitchFamily="18" charset="0"/>
                    <a:cs typeface="Times New Roman" pitchFamily="18" charset="0"/>
                  </a:defRPr>
                </a:pPr>
                <a:r>
                  <a:rPr lang="en-US" sz="1600" b="0">
                    <a:latin typeface="Times New Roman" pitchFamily="18" charset="0"/>
                    <a:cs typeface="Times New Roman" pitchFamily="18" charset="0"/>
                  </a:rPr>
                  <a:t>Recording Year</a:t>
                </a:r>
              </a:p>
            </c:rich>
          </c:tx>
          <c:overlay val="0"/>
        </c:title>
        <c:numFmt formatCode="General" sourceLinked="1"/>
        <c:majorTickMark val="out"/>
        <c:minorTickMark val="none"/>
        <c:tickLblPos val="nextTo"/>
        <c:crossAx val="152757128"/>
        <c:crosses val="autoZero"/>
        <c:crossBetween val="midCat"/>
      </c:valAx>
      <c:valAx>
        <c:axId val="152757128"/>
        <c:scaling>
          <c:orientation val="minMax"/>
          <c:min val="60"/>
        </c:scaling>
        <c:delete val="0"/>
        <c:axPos val="l"/>
        <c:majorGridlines>
          <c:spPr>
            <a:ln>
              <a:solidFill>
                <a:schemeClr val="bg1"/>
              </a:solidFill>
            </a:ln>
          </c:spPr>
        </c:majorGridlines>
        <c:title>
          <c:tx>
            <c:rich>
              <a:bodyPr rot="-5400000" vert="horz"/>
              <a:lstStyle/>
              <a:p>
                <a:pPr>
                  <a:defRPr sz="1400" b="0">
                    <a:latin typeface="Times New Roman" pitchFamily="18" charset="0"/>
                    <a:cs typeface="Times New Roman" pitchFamily="18" charset="0"/>
                  </a:defRPr>
                </a:pPr>
                <a:r>
                  <a:rPr lang="en-US" sz="1400" b="0">
                    <a:latin typeface="Times New Roman" pitchFamily="18" charset="0"/>
                    <a:cs typeface="Times New Roman" pitchFamily="18" charset="0"/>
                  </a:rPr>
                  <a:t>First Emergence (Day in Yr)</a:t>
                </a:r>
              </a:p>
            </c:rich>
          </c:tx>
          <c:overlay val="0"/>
        </c:title>
        <c:numFmt formatCode="General" sourceLinked="1"/>
        <c:majorTickMark val="out"/>
        <c:minorTickMark val="none"/>
        <c:tickLblPos val="nextTo"/>
        <c:crossAx val="152757520"/>
        <c:crosses val="autoZero"/>
        <c:crossBetween val="midCat"/>
        <c:majorUnit val="20"/>
      </c:valAx>
    </c:plotArea>
    <c:legend>
      <c:legendPos val="r"/>
      <c:legendEntry>
        <c:idx val="1"/>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Holly Blue</c:v>
          </c:tx>
          <c:spPr>
            <a:ln w="28575">
              <a:noFill/>
            </a:ln>
          </c:spPr>
          <c:marker>
            <c:symbol val="circle"/>
            <c:size val="7"/>
            <c:spPr>
              <a:solidFill>
                <a:schemeClr val="bg1"/>
              </a:solidFill>
              <a:ln>
                <a:solidFill>
                  <a:schemeClr val="tx1"/>
                </a:solidFill>
              </a:ln>
            </c:spPr>
          </c:marker>
          <c:trendline>
            <c:spPr>
              <a:ln w="25400"/>
            </c:spPr>
            <c:trendlineType val="linear"/>
            <c:dispRSqr val="1"/>
            <c:dispEq val="1"/>
            <c:trendlineLbl>
              <c:layout>
                <c:manualLayout>
                  <c:x val="0.29207699037620344"/>
                  <c:y val="0.19671806649168866"/>
                </c:manualLayout>
              </c:layout>
              <c:numFmt formatCode="General" sourceLinked="0"/>
            </c:trendlineLbl>
          </c:trendline>
          <c:errBars>
            <c:errDir val="y"/>
            <c:errBarType val="both"/>
            <c:errValType val="cust"/>
            <c:noEndCap val="0"/>
            <c:plus>
              <c:numRef>
                <c:f>Year_record_emergence_5_days!$I$1:$I$20</c:f>
                <c:numCache>
                  <c:formatCode>General</c:formatCode>
                  <c:ptCount val="20"/>
                  <c:pt idx="0">
                    <c:v>8</c:v>
                  </c:pt>
                  <c:pt idx="1">
                    <c:v>7</c:v>
                  </c:pt>
                  <c:pt idx="2">
                    <c:v>4</c:v>
                  </c:pt>
                  <c:pt idx="3">
                    <c:v>15</c:v>
                  </c:pt>
                  <c:pt idx="4">
                    <c:v>1</c:v>
                  </c:pt>
                  <c:pt idx="5">
                    <c:v>3</c:v>
                  </c:pt>
                  <c:pt idx="6">
                    <c:v>3</c:v>
                  </c:pt>
                  <c:pt idx="7">
                    <c:v>2</c:v>
                  </c:pt>
                  <c:pt idx="8">
                    <c:v>7</c:v>
                  </c:pt>
                  <c:pt idx="9">
                    <c:v>1</c:v>
                  </c:pt>
                  <c:pt idx="10">
                    <c:v>9</c:v>
                  </c:pt>
                  <c:pt idx="11">
                    <c:v>1</c:v>
                  </c:pt>
                  <c:pt idx="12">
                    <c:v>4</c:v>
                  </c:pt>
                  <c:pt idx="13">
                    <c:v>2</c:v>
                  </c:pt>
                  <c:pt idx="14">
                    <c:v>5</c:v>
                  </c:pt>
                  <c:pt idx="15">
                    <c:v>16</c:v>
                  </c:pt>
                  <c:pt idx="16">
                    <c:v>0</c:v>
                  </c:pt>
                  <c:pt idx="17">
                    <c:v>1</c:v>
                  </c:pt>
                  <c:pt idx="18">
                    <c:v>11</c:v>
                  </c:pt>
                  <c:pt idx="19">
                    <c:v>6</c:v>
                  </c:pt>
                </c:numCache>
              </c:numRef>
            </c:plus>
            <c:minus>
              <c:numRef>
                <c:f>Year_record_emergence_5_days!$I$1:$I$20</c:f>
                <c:numCache>
                  <c:formatCode>General</c:formatCode>
                  <c:ptCount val="20"/>
                  <c:pt idx="0">
                    <c:v>8</c:v>
                  </c:pt>
                  <c:pt idx="1">
                    <c:v>7</c:v>
                  </c:pt>
                  <c:pt idx="2">
                    <c:v>4</c:v>
                  </c:pt>
                  <c:pt idx="3">
                    <c:v>15</c:v>
                  </c:pt>
                  <c:pt idx="4">
                    <c:v>1</c:v>
                  </c:pt>
                  <c:pt idx="5">
                    <c:v>3</c:v>
                  </c:pt>
                  <c:pt idx="6">
                    <c:v>3</c:v>
                  </c:pt>
                  <c:pt idx="7">
                    <c:v>2</c:v>
                  </c:pt>
                  <c:pt idx="8">
                    <c:v>7</c:v>
                  </c:pt>
                  <c:pt idx="9">
                    <c:v>1</c:v>
                  </c:pt>
                  <c:pt idx="10">
                    <c:v>9</c:v>
                  </c:pt>
                  <c:pt idx="11">
                    <c:v>1</c:v>
                  </c:pt>
                  <c:pt idx="12">
                    <c:v>4</c:v>
                  </c:pt>
                  <c:pt idx="13">
                    <c:v>2</c:v>
                  </c:pt>
                  <c:pt idx="14">
                    <c:v>5</c:v>
                  </c:pt>
                  <c:pt idx="15">
                    <c:v>16</c:v>
                  </c:pt>
                  <c:pt idx="16">
                    <c:v>0</c:v>
                  </c:pt>
                  <c:pt idx="17">
                    <c:v>1</c:v>
                  </c:pt>
                  <c:pt idx="18">
                    <c:v>11</c:v>
                  </c:pt>
                  <c:pt idx="19">
                    <c:v>6</c:v>
                  </c:pt>
                </c:numCache>
              </c:numRef>
            </c:minus>
          </c:errBars>
          <c:xVal>
            <c:numRef>
              <c:f>Year_record_emergence_5_days!$G$1:$G$20</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xVal>
          <c:yVal>
            <c:numRef>
              <c:f>Year_record_emergence_5_days!$H$1:$H$20</c:f>
              <c:numCache>
                <c:formatCode>General</c:formatCode>
                <c:ptCount val="20"/>
                <c:pt idx="0">
                  <c:v>127</c:v>
                </c:pt>
                <c:pt idx="1">
                  <c:v>127</c:v>
                </c:pt>
                <c:pt idx="2">
                  <c:v>88</c:v>
                </c:pt>
                <c:pt idx="3">
                  <c:v>78</c:v>
                </c:pt>
                <c:pt idx="4">
                  <c:v>93</c:v>
                </c:pt>
                <c:pt idx="5">
                  <c:v>119</c:v>
                </c:pt>
                <c:pt idx="6">
                  <c:v>126</c:v>
                </c:pt>
                <c:pt idx="7">
                  <c:v>91</c:v>
                </c:pt>
                <c:pt idx="8">
                  <c:v>87</c:v>
                </c:pt>
                <c:pt idx="9">
                  <c:v>104</c:v>
                </c:pt>
                <c:pt idx="10">
                  <c:v>101</c:v>
                </c:pt>
                <c:pt idx="11">
                  <c:v>114</c:v>
                </c:pt>
                <c:pt idx="12">
                  <c:v>92</c:v>
                </c:pt>
                <c:pt idx="13">
                  <c:v>114</c:v>
                </c:pt>
                <c:pt idx="14">
                  <c:v>99</c:v>
                </c:pt>
                <c:pt idx="15">
                  <c:v>102</c:v>
                </c:pt>
                <c:pt idx="16">
                  <c:v>96</c:v>
                </c:pt>
                <c:pt idx="17">
                  <c:v>86</c:v>
                </c:pt>
                <c:pt idx="18">
                  <c:v>113</c:v>
                </c:pt>
                <c:pt idx="19">
                  <c:v>100</c:v>
                </c:pt>
              </c:numCache>
            </c:numRef>
          </c:yVal>
          <c:smooth val="0"/>
        </c:ser>
        <c:dLbls>
          <c:showLegendKey val="0"/>
          <c:showVal val="0"/>
          <c:showCatName val="0"/>
          <c:showSerName val="0"/>
          <c:showPercent val="0"/>
          <c:showBubbleSize val="0"/>
        </c:dLbls>
        <c:axId val="152757912"/>
        <c:axId val="230147680"/>
      </c:scatterChart>
      <c:valAx>
        <c:axId val="152757912"/>
        <c:scaling>
          <c:orientation val="minMax"/>
        </c:scaling>
        <c:delete val="0"/>
        <c:axPos val="b"/>
        <c:title>
          <c:tx>
            <c:rich>
              <a:bodyPr/>
              <a:lstStyle/>
              <a:p>
                <a:pPr>
                  <a:defRPr sz="1600" b="0">
                    <a:latin typeface="Times New Roman" pitchFamily="18" charset="0"/>
                    <a:cs typeface="Times New Roman" pitchFamily="18" charset="0"/>
                  </a:defRPr>
                </a:pPr>
                <a:r>
                  <a:rPr lang="en-US" sz="1600" b="0">
                    <a:latin typeface="Times New Roman" pitchFamily="18" charset="0"/>
                    <a:cs typeface="Times New Roman" pitchFamily="18" charset="0"/>
                  </a:rPr>
                  <a:t>Recording Year</a:t>
                </a:r>
              </a:p>
            </c:rich>
          </c:tx>
          <c:overlay val="0"/>
        </c:title>
        <c:numFmt formatCode="General" sourceLinked="1"/>
        <c:majorTickMark val="out"/>
        <c:minorTickMark val="none"/>
        <c:tickLblPos val="nextTo"/>
        <c:crossAx val="230147680"/>
        <c:crosses val="autoZero"/>
        <c:crossBetween val="midCat"/>
      </c:valAx>
      <c:valAx>
        <c:axId val="230147680"/>
        <c:scaling>
          <c:orientation val="minMax"/>
          <c:max val="140"/>
          <c:min val="60"/>
        </c:scaling>
        <c:delete val="0"/>
        <c:axPos val="l"/>
        <c:majorGridlines>
          <c:spPr>
            <a:ln>
              <a:solidFill>
                <a:schemeClr val="bg1"/>
              </a:solidFill>
            </a:ln>
          </c:spPr>
        </c:majorGridlines>
        <c:title>
          <c:tx>
            <c:rich>
              <a:bodyPr rot="-5400000" vert="horz"/>
              <a:lstStyle/>
              <a:p>
                <a:pPr>
                  <a:defRPr sz="1400" b="0">
                    <a:latin typeface="Times New Roman" pitchFamily="18" charset="0"/>
                    <a:cs typeface="Times New Roman" pitchFamily="18" charset="0"/>
                  </a:defRPr>
                </a:pPr>
                <a:r>
                  <a:rPr lang="en-US" sz="1400" b="0">
                    <a:latin typeface="Times New Roman" pitchFamily="18" charset="0"/>
                    <a:cs typeface="Times New Roman" pitchFamily="18" charset="0"/>
                  </a:rPr>
                  <a:t>First Emergence (Day in Yr)</a:t>
                </a:r>
              </a:p>
            </c:rich>
          </c:tx>
          <c:overlay val="0"/>
        </c:title>
        <c:numFmt formatCode="General" sourceLinked="1"/>
        <c:majorTickMark val="out"/>
        <c:minorTickMark val="none"/>
        <c:tickLblPos val="nextTo"/>
        <c:crossAx val="152757912"/>
        <c:crosses val="autoZero"/>
        <c:crossBetween val="midCat"/>
        <c:majorUnit val="20"/>
      </c:valAx>
    </c:plotArea>
    <c:legend>
      <c:legendPos val="r"/>
      <c:legendEntry>
        <c:idx val="1"/>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Dingy Skipper</c:v>
          </c:tx>
          <c:spPr>
            <a:ln w="28575">
              <a:noFill/>
            </a:ln>
          </c:spPr>
          <c:marker>
            <c:symbol val="circle"/>
            <c:size val="7"/>
            <c:spPr>
              <a:solidFill>
                <a:schemeClr val="bg1"/>
              </a:solidFill>
              <a:ln>
                <a:solidFill>
                  <a:schemeClr val="tx1"/>
                </a:solidFill>
              </a:ln>
            </c:spPr>
          </c:marker>
          <c:trendline>
            <c:spPr>
              <a:ln w="25400"/>
            </c:spPr>
            <c:trendlineType val="linear"/>
            <c:dispRSqr val="1"/>
            <c:dispEq val="1"/>
            <c:trendlineLbl>
              <c:layout>
                <c:manualLayout>
                  <c:x val="0.33810498687664153"/>
                  <c:y val="0.14435002916302128"/>
                </c:manualLayout>
              </c:layout>
              <c:numFmt formatCode="General" sourceLinked="0"/>
            </c:trendlineLbl>
          </c:trendline>
          <c:errBars>
            <c:errDir val="y"/>
            <c:errBarType val="both"/>
            <c:errValType val="cust"/>
            <c:noEndCap val="0"/>
            <c:plus>
              <c:numRef>
                <c:f>year_records_emergence_5!$E$1:$E$20</c:f>
                <c:numCache>
                  <c:formatCode>General</c:formatCode>
                  <c:ptCount val="20"/>
                  <c:pt idx="0">
                    <c:v>15</c:v>
                  </c:pt>
                  <c:pt idx="1">
                    <c:v>2</c:v>
                  </c:pt>
                  <c:pt idx="2">
                    <c:v>6</c:v>
                  </c:pt>
                  <c:pt idx="3">
                    <c:v>4</c:v>
                  </c:pt>
                  <c:pt idx="4">
                    <c:v>3</c:v>
                  </c:pt>
                  <c:pt idx="5">
                    <c:v>2</c:v>
                  </c:pt>
                  <c:pt idx="6">
                    <c:v>3</c:v>
                  </c:pt>
                  <c:pt idx="7">
                    <c:v>5</c:v>
                  </c:pt>
                  <c:pt idx="8">
                    <c:v>5</c:v>
                  </c:pt>
                  <c:pt idx="9">
                    <c:v>2</c:v>
                  </c:pt>
                  <c:pt idx="10">
                    <c:v>7</c:v>
                  </c:pt>
                  <c:pt idx="11">
                    <c:v>2</c:v>
                  </c:pt>
                  <c:pt idx="12">
                    <c:v>1</c:v>
                  </c:pt>
                  <c:pt idx="13">
                    <c:v>2</c:v>
                  </c:pt>
                  <c:pt idx="14">
                    <c:v>3</c:v>
                  </c:pt>
                  <c:pt idx="15">
                    <c:v>4</c:v>
                  </c:pt>
                  <c:pt idx="16">
                    <c:v>2</c:v>
                  </c:pt>
                  <c:pt idx="17">
                    <c:v>3</c:v>
                  </c:pt>
                  <c:pt idx="18">
                    <c:v>3</c:v>
                  </c:pt>
                  <c:pt idx="19">
                    <c:v>5</c:v>
                  </c:pt>
                </c:numCache>
              </c:numRef>
            </c:plus>
            <c:minus>
              <c:numRef>
                <c:f>year_records_emergence_5!$E$1:$E$20</c:f>
                <c:numCache>
                  <c:formatCode>General</c:formatCode>
                  <c:ptCount val="20"/>
                  <c:pt idx="0">
                    <c:v>15</c:v>
                  </c:pt>
                  <c:pt idx="1">
                    <c:v>2</c:v>
                  </c:pt>
                  <c:pt idx="2">
                    <c:v>6</c:v>
                  </c:pt>
                  <c:pt idx="3">
                    <c:v>4</c:v>
                  </c:pt>
                  <c:pt idx="4">
                    <c:v>3</c:v>
                  </c:pt>
                  <c:pt idx="5">
                    <c:v>2</c:v>
                  </c:pt>
                  <c:pt idx="6">
                    <c:v>3</c:v>
                  </c:pt>
                  <c:pt idx="7">
                    <c:v>5</c:v>
                  </c:pt>
                  <c:pt idx="8">
                    <c:v>5</c:v>
                  </c:pt>
                  <c:pt idx="9">
                    <c:v>2</c:v>
                  </c:pt>
                  <c:pt idx="10">
                    <c:v>7</c:v>
                  </c:pt>
                  <c:pt idx="11">
                    <c:v>2</c:v>
                  </c:pt>
                  <c:pt idx="12">
                    <c:v>1</c:v>
                  </c:pt>
                  <c:pt idx="13">
                    <c:v>2</c:v>
                  </c:pt>
                  <c:pt idx="14">
                    <c:v>3</c:v>
                  </c:pt>
                  <c:pt idx="15">
                    <c:v>4</c:v>
                  </c:pt>
                  <c:pt idx="16">
                    <c:v>2</c:v>
                  </c:pt>
                  <c:pt idx="17">
                    <c:v>3</c:v>
                  </c:pt>
                  <c:pt idx="18">
                    <c:v>3</c:v>
                  </c:pt>
                  <c:pt idx="19">
                    <c:v>5</c:v>
                  </c:pt>
                </c:numCache>
              </c:numRef>
            </c:minus>
          </c:errBars>
          <c:xVal>
            <c:numRef>
              <c:f>year_records_emergence_5!$A$1:$A$20</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xVal>
          <c:yVal>
            <c:numRef>
              <c:f>year_records_emergence_5!$D$1:$D$20</c:f>
              <c:numCache>
                <c:formatCode>General</c:formatCode>
                <c:ptCount val="20"/>
                <c:pt idx="0">
                  <c:v>136</c:v>
                </c:pt>
                <c:pt idx="1">
                  <c:v>156</c:v>
                </c:pt>
                <c:pt idx="2">
                  <c:v>127</c:v>
                </c:pt>
                <c:pt idx="3">
                  <c:v>132</c:v>
                </c:pt>
                <c:pt idx="4">
                  <c:v>126</c:v>
                </c:pt>
                <c:pt idx="5">
                  <c:v>125</c:v>
                </c:pt>
                <c:pt idx="6">
                  <c:v>141</c:v>
                </c:pt>
                <c:pt idx="7">
                  <c:v>120</c:v>
                </c:pt>
                <c:pt idx="8">
                  <c:v>114</c:v>
                </c:pt>
                <c:pt idx="9">
                  <c:v>135</c:v>
                </c:pt>
                <c:pt idx="10">
                  <c:v>125</c:v>
                </c:pt>
                <c:pt idx="11">
                  <c:v>128</c:v>
                </c:pt>
                <c:pt idx="12">
                  <c:v>117</c:v>
                </c:pt>
                <c:pt idx="13">
                  <c:v>132</c:v>
                </c:pt>
                <c:pt idx="14">
                  <c:v>121</c:v>
                </c:pt>
                <c:pt idx="15">
                  <c:v>131</c:v>
                </c:pt>
                <c:pt idx="16">
                  <c:v>116</c:v>
                </c:pt>
                <c:pt idx="17">
                  <c:v>128</c:v>
                </c:pt>
                <c:pt idx="18">
                  <c:v>134</c:v>
                </c:pt>
                <c:pt idx="19">
                  <c:v>114</c:v>
                </c:pt>
              </c:numCache>
            </c:numRef>
          </c:yVal>
          <c:smooth val="0"/>
        </c:ser>
        <c:dLbls>
          <c:showLegendKey val="0"/>
          <c:showVal val="0"/>
          <c:showCatName val="0"/>
          <c:showSerName val="0"/>
          <c:showPercent val="0"/>
          <c:showBubbleSize val="0"/>
        </c:dLbls>
        <c:axId val="230148072"/>
        <c:axId val="230150032"/>
      </c:scatterChart>
      <c:valAx>
        <c:axId val="230148072"/>
        <c:scaling>
          <c:orientation val="minMax"/>
        </c:scaling>
        <c:delete val="0"/>
        <c:axPos val="b"/>
        <c:title>
          <c:tx>
            <c:rich>
              <a:bodyPr/>
              <a:lstStyle/>
              <a:p>
                <a:pPr>
                  <a:defRPr sz="1600" b="0">
                    <a:latin typeface="Times New Roman" pitchFamily="18" charset="0"/>
                    <a:cs typeface="Times New Roman" pitchFamily="18" charset="0"/>
                  </a:defRPr>
                </a:pPr>
                <a:r>
                  <a:rPr lang="en-US" sz="1600" b="0">
                    <a:latin typeface="Times New Roman" pitchFamily="18" charset="0"/>
                    <a:cs typeface="Times New Roman" pitchFamily="18" charset="0"/>
                  </a:rPr>
                  <a:t>Recording Year</a:t>
                </a:r>
              </a:p>
            </c:rich>
          </c:tx>
          <c:overlay val="0"/>
        </c:title>
        <c:numFmt formatCode="General" sourceLinked="1"/>
        <c:majorTickMark val="out"/>
        <c:minorTickMark val="none"/>
        <c:tickLblPos val="nextTo"/>
        <c:crossAx val="230150032"/>
        <c:crosses val="autoZero"/>
        <c:crossBetween val="midCat"/>
      </c:valAx>
      <c:valAx>
        <c:axId val="230150032"/>
        <c:scaling>
          <c:orientation val="minMax"/>
          <c:max val="160"/>
          <c:min val="100"/>
        </c:scaling>
        <c:delete val="0"/>
        <c:axPos val="l"/>
        <c:majorGridlines>
          <c:spPr>
            <a:ln>
              <a:solidFill>
                <a:schemeClr val="bg1"/>
              </a:solidFill>
            </a:ln>
          </c:spPr>
        </c:majorGridlines>
        <c:title>
          <c:tx>
            <c:rich>
              <a:bodyPr rot="-5400000" vert="horz"/>
              <a:lstStyle/>
              <a:p>
                <a:pPr>
                  <a:defRPr sz="1400" b="0">
                    <a:latin typeface="Times New Roman" pitchFamily="18" charset="0"/>
                    <a:cs typeface="Times New Roman" pitchFamily="18" charset="0"/>
                  </a:defRPr>
                </a:pPr>
                <a:r>
                  <a:rPr lang="en-US" sz="1400" b="0">
                    <a:latin typeface="Times New Roman" pitchFamily="18" charset="0"/>
                    <a:cs typeface="Times New Roman" pitchFamily="18" charset="0"/>
                  </a:rPr>
                  <a:t>First Emergence (Day</a:t>
                </a:r>
                <a:r>
                  <a:rPr lang="en-US" sz="1400" b="0" baseline="0">
                    <a:latin typeface="Times New Roman" pitchFamily="18" charset="0"/>
                    <a:cs typeface="Times New Roman" pitchFamily="18" charset="0"/>
                  </a:rPr>
                  <a:t> in Yr</a:t>
                </a:r>
                <a:r>
                  <a:rPr lang="en-US" sz="1400" b="0">
                    <a:latin typeface="Times New Roman" pitchFamily="18" charset="0"/>
                    <a:cs typeface="Times New Roman" pitchFamily="18" charset="0"/>
                  </a:rPr>
                  <a:t>)</a:t>
                </a:r>
              </a:p>
            </c:rich>
          </c:tx>
          <c:overlay val="0"/>
        </c:title>
        <c:numFmt formatCode="General" sourceLinked="1"/>
        <c:majorTickMark val="out"/>
        <c:minorTickMark val="none"/>
        <c:tickLblPos val="nextTo"/>
        <c:crossAx val="230148072"/>
        <c:crosses val="autoZero"/>
        <c:crossBetween val="midCat"/>
      </c:valAx>
    </c:plotArea>
    <c:legend>
      <c:legendPos val="r"/>
      <c:legendEntry>
        <c:idx val="1"/>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Spring - Sherburn</c:v>
          </c:tx>
          <c:spPr>
            <a:ln w="28575">
              <a:noFill/>
            </a:ln>
          </c:spPr>
          <c:marker>
            <c:symbol val="circle"/>
            <c:size val="7"/>
            <c:spPr>
              <a:solidFill>
                <a:schemeClr val="bg1"/>
              </a:solidFill>
              <a:ln>
                <a:solidFill>
                  <a:sysClr val="windowText" lastClr="000000"/>
                </a:solidFill>
              </a:ln>
            </c:spPr>
          </c:marker>
          <c:trendline>
            <c:trendlineType val="linear"/>
            <c:dispRSqr val="0"/>
            <c:dispEq val="0"/>
          </c:trendline>
          <c:xVal>
            <c:numRef>
              <c:f>'Yorkshire, Sherburn'!$A$2:$A$21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xVal>
          <c:yVal>
            <c:numRef>
              <c:f>'Yorkshire, Sherburn'!$B$2:$B$21</c:f>
              <c:numCache>
                <c:formatCode>0.0</c:formatCode>
                <c:ptCount val="20"/>
                <c:pt idx="0">
                  <c:v>7.1633333333333367</c:v>
                </c:pt>
                <c:pt idx="1">
                  <c:v>5.7666666666666684</c:v>
                </c:pt>
                <c:pt idx="2">
                  <c:v>8.1233333333333331</c:v>
                </c:pt>
                <c:pt idx="3">
                  <c:v>8.3666666666666742</c:v>
                </c:pt>
                <c:pt idx="4">
                  <c:v>7.7666666666666684</c:v>
                </c:pt>
                <c:pt idx="5">
                  <c:v>7.1000000000000005</c:v>
                </c:pt>
                <c:pt idx="6">
                  <c:v>5.3333333333333366</c:v>
                </c:pt>
                <c:pt idx="7">
                  <c:v>7.7666666666666684</c:v>
                </c:pt>
                <c:pt idx="8">
                  <c:v>6.8333333333333366</c:v>
                </c:pt>
                <c:pt idx="9">
                  <c:v>7.3</c:v>
                </c:pt>
                <c:pt idx="10">
                  <c:v>6.6333333333333364</c:v>
                </c:pt>
                <c:pt idx="11">
                  <c:v>5.666666666666667</c:v>
                </c:pt>
                <c:pt idx="12">
                  <c:v>7.8999999999999995</c:v>
                </c:pt>
                <c:pt idx="13">
                  <c:v>6.166666666666667</c:v>
                </c:pt>
                <c:pt idx="14">
                  <c:v>7.0333333333333394</c:v>
                </c:pt>
                <c:pt idx="15">
                  <c:v>5.9666666666666686</c:v>
                </c:pt>
                <c:pt idx="16">
                  <c:v>8.5666666666666735</c:v>
                </c:pt>
                <c:pt idx="17">
                  <c:v>6.5333333333333394</c:v>
                </c:pt>
                <c:pt idx="18">
                  <c:v>4.3666666666666663</c:v>
                </c:pt>
                <c:pt idx="19">
                  <c:v>8.1</c:v>
                </c:pt>
              </c:numCache>
            </c:numRef>
          </c:yVal>
          <c:smooth val="0"/>
        </c:ser>
        <c:ser>
          <c:idx val="1"/>
          <c:order val="1"/>
          <c:tx>
            <c:v>Summer - Sherburn</c:v>
          </c:tx>
          <c:spPr>
            <a:ln>
              <a:noFill/>
            </a:ln>
          </c:spPr>
          <c:marker>
            <c:symbol val="circle"/>
            <c:size val="7"/>
            <c:spPr>
              <a:solidFill>
                <a:schemeClr val="tx1"/>
              </a:solidFill>
              <a:ln>
                <a:solidFill>
                  <a:prstClr val="black"/>
                </a:solidFill>
              </a:ln>
            </c:spPr>
          </c:marker>
          <c:trendline>
            <c:trendlineType val="linear"/>
            <c:dispRSqr val="0"/>
            <c:dispEq val="0"/>
          </c:trendline>
          <c:xVal>
            <c:numRef>
              <c:f>'Yorkshire, Sherburn'!$A$2:$A$21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xVal>
          <c:yVal>
            <c:numRef>
              <c:f>'Yorkshire, Sherburn'!$C$2:$C$21</c:f>
              <c:numCache>
                <c:formatCode>0.0</c:formatCode>
                <c:ptCount val="20"/>
                <c:pt idx="0">
                  <c:v>15.200000000000001</c:v>
                </c:pt>
                <c:pt idx="1">
                  <c:v>13.900000000000002</c:v>
                </c:pt>
                <c:pt idx="2">
                  <c:v>14.396666666666674</c:v>
                </c:pt>
                <c:pt idx="3">
                  <c:v>14.6</c:v>
                </c:pt>
                <c:pt idx="4">
                  <c:v>14.700000000000001</c:v>
                </c:pt>
                <c:pt idx="5">
                  <c:v>13.766666666666671</c:v>
                </c:pt>
                <c:pt idx="6">
                  <c:v>14.733333333333333</c:v>
                </c:pt>
                <c:pt idx="7">
                  <c:v>14.4</c:v>
                </c:pt>
                <c:pt idx="8">
                  <c:v>15.4</c:v>
                </c:pt>
                <c:pt idx="9">
                  <c:v>14.666666666666673</c:v>
                </c:pt>
                <c:pt idx="10">
                  <c:v>14.5</c:v>
                </c:pt>
                <c:pt idx="11">
                  <c:v>15.766666666666671</c:v>
                </c:pt>
                <c:pt idx="12">
                  <c:v>13.8</c:v>
                </c:pt>
                <c:pt idx="13">
                  <c:v>14.433333333333332</c:v>
                </c:pt>
                <c:pt idx="14">
                  <c:v>14.200000000000001</c:v>
                </c:pt>
                <c:pt idx="15">
                  <c:v>14.566666666666675</c:v>
                </c:pt>
                <c:pt idx="16">
                  <c:v>14.133333333333333</c:v>
                </c:pt>
                <c:pt idx="17">
                  <c:v>13.5</c:v>
                </c:pt>
                <c:pt idx="18">
                  <c:v>14.5</c:v>
                </c:pt>
                <c:pt idx="19">
                  <c:v>15.466666666666674</c:v>
                </c:pt>
              </c:numCache>
            </c:numRef>
          </c:yVal>
          <c:smooth val="0"/>
        </c:ser>
        <c:ser>
          <c:idx val="2"/>
          <c:order val="2"/>
          <c:tx>
            <c:v>Spring - CET</c:v>
          </c:tx>
          <c:spPr>
            <a:ln w="28575">
              <a:noFill/>
            </a:ln>
          </c:spPr>
          <c:marker>
            <c:symbol val="square"/>
            <c:size val="7"/>
            <c:spPr>
              <a:solidFill>
                <a:schemeClr val="tx1"/>
              </a:solidFill>
              <a:ln>
                <a:solidFill>
                  <a:schemeClr val="tx1"/>
                </a:solidFill>
              </a:ln>
            </c:spPr>
          </c:marker>
          <c:trendline>
            <c:trendlineType val="linear"/>
            <c:dispRSqr val="0"/>
            <c:dispEq val="0"/>
          </c:trendline>
          <c:trendline>
            <c:spPr>
              <a:ln>
                <a:solidFill>
                  <a:sysClr val="windowText" lastClr="000000"/>
                </a:solidFill>
                <a:prstDash val="sysDash"/>
              </a:ln>
            </c:spPr>
            <c:trendlineType val="linear"/>
            <c:dispRSqr val="0"/>
            <c:dispEq val="0"/>
          </c:trendline>
          <c:trendline>
            <c:spPr>
              <a:ln>
                <a:prstDash val="sysDash"/>
              </a:ln>
            </c:spPr>
            <c:trendlineType val="linear"/>
            <c:dispRSqr val="0"/>
            <c:dispEq val="0"/>
          </c:trendline>
          <c:xVal>
            <c:numRef>
              <c:f>'Yorkshire, Sherburn'!$A$2:$A$21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xVal>
          <c:yVal>
            <c:numRef>
              <c:f>'Yorkshire, Sherburn'!$D$2:$D$21</c:f>
              <c:numCache>
                <c:formatCode>0.0</c:formatCode>
                <c:ptCount val="20"/>
                <c:pt idx="0">
                  <c:v>7.0666666666666664</c:v>
                </c:pt>
                <c:pt idx="1">
                  <c:v>5.166666666666667</c:v>
                </c:pt>
                <c:pt idx="2">
                  <c:v>8.0333333333333332</c:v>
                </c:pt>
                <c:pt idx="3">
                  <c:v>7.6333333333333364</c:v>
                </c:pt>
                <c:pt idx="4">
                  <c:v>7.3666666666666671</c:v>
                </c:pt>
                <c:pt idx="5">
                  <c:v>7.2333333333333378</c:v>
                </c:pt>
                <c:pt idx="6">
                  <c:v>5.7666666666666684</c:v>
                </c:pt>
                <c:pt idx="7">
                  <c:v>7.9666666666666686</c:v>
                </c:pt>
                <c:pt idx="8">
                  <c:v>7</c:v>
                </c:pt>
                <c:pt idx="9">
                  <c:v>7.1000000000000005</c:v>
                </c:pt>
                <c:pt idx="10">
                  <c:v>6.8</c:v>
                </c:pt>
                <c:pt idx="11">
                  <c:v>5.7333333333333396</c:v>
                </c:pt>
                <c:pt idx="12">
                  <c:v>8.0666666666666735</c:v>
                </c:pt>
                <c:pt idx="13">
                  <c:v>6.4666666666666686</c:v>
                </c:pt>
                <c:pt idx="14">
                  <c:v>7.0333333333333394</c:v>
                </c:pt>
                <c:pt idx="15">
                  <c:v>5.8999999999999995</c:v>
                </c:pt>
                <c:pt idx="16">
                  <c:v>8.3000000000000007</c:v>
                </c:pt>
                <c:pt idx="17">
                  <c:v>6.4333333333333389</c:v>
                </c:pt>
                <c:pt idx="18">
                  <c:v>4.4666666666666694</c:v>
                </c:pt>
                <c:pt idx="19">
                  <c:v>8</c:v>
                </c:pt>
              </c:numCache>
            </c:numRef>
          </c:yVal>
          <c:smooth val="0"/>
        </c:ser>
        <c:ser>
          <c:idx val="3"/>
          <c:order val="3"/>
          <c:tx>
            <c:v>Summer - CET</c:v>
          </c:tx>
          <c:spPr>
            <a:ln w="28575">
              <a:noFill/>
            </a:ln>
          </c:spPr>
          <c:marker>
            <c:symbol val="square"/>
            <c:size val="7"/>
            <c:spPr>
              <a:noFill/>
              <a:ln>
                <a:solidFill>
                  <a:sysClr val="windowText" lastClr="000000">
                    <a:shade val="95000"/>
                    <a:satMod val="105000"/>
                  </a:sysClr>
                </a:solidFill>
              </a:ln>
            </c:spPr>
          </c:marker>
          <c:trendline>
            <c:spPr>
              <a:ln>
                <a:prstDash val="sysDash"/>
              </a:ln>
            </c:spPr>
            <c:trendlineType val="linear"/>
            <c:dispRSqr val="0"/>
            <c:dispEq val="0"/>
          </c:trendline>
          <c:trendline>
            <c:spPr>
              <a:ln>
                <a:prstDash val="sysDash"/>
              </a:ln>
            </c:spPr>
            <c:trendlineType val="linear"/>
            <c:dispRSqr val="0"/>
            <c:dispEq val="0"/>
          </c:trendline>
          <c:xVal>
            <c:numRef>
              <c:f>'Yorkshire, Sherburn'!$A$2:$A$21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xVal>
          <c:yVal>
            <c:numRef>
              <c:f>'Yorkshire, Sherburn'!$E$2:$E$21</c:f>
              <c:numCache>
                <c:formatCode>0.0</c:formatCode>
                <c:ptCount val="20"/>
                <c:pt idx="0">
                  <c:v>14.833333333333334</c:v>
                </c:pt>
                <c:pt idx="1">
                  <c:v>13.333333333333334</c:v>
                </c:pt>
                <c:pt idx="2">
                  <c:v>14.1</c:v>
                </c:pt>
                <c:pt idx="3">
                  <c:v>14.266666666666671</c:v>
                </c:pt>
                <c:pt idx="4">
                  <c:v>14.833333333333334</c:v>
                </c:pt>
                <c:pt idx="5">
                  <c:v>14.233333333333333</c:v>
                </c:pt>
                <c:pt idx="6">
                  <c:v>14.700000000000001</c:v>
                </c:pt>
                <c:pt idx="7">
                  <c:v>14.066666666666675</c:v>
                </c:pt>
                <c:pt idx="8">
                  <c:v>15.266666666666673</c:v>
                </c:pt>
                <c:pt idx="9">
                  <c:v>14.4</c:v>
                </c:pt>
                <c:pt idx="10">
                  <c:v>14.6</c:v>
                </c:pt>
                <c:pt idx="11">
                  <c:v>15.966666666666676</c:v>
                </c:pt>
                <c:pt idx="12">
                  <c:v>14.066666666666675</c:v>
                </c:pt>
                <c:pt idx="13">
                  <c:v>14.5</c:v>
                </c:pt>
                <c:pt idx="14">
                  <c:v>14.333333333333334</c:v>
                </c:pt>
                <c:pt idx="15">
                  <c:v>14.333333333333334</c:v>
                </c:pt>
                <c:pt idx="16">
                  <c:v>13.733333333333333</c:v>
                </c:pt>
                <c:pt idx="17">
                  <c:v>13.566666666666675</c:v>
                </c:pt>
                <c:pt idx="18">
                  <c:v>14.1</c:v>
                </c:pt>
                <c:pt idx="19">
                  <c:v>15</c:v>
                </c:pt>
              </c:numCache>
            </c:numRef>
          </c:yVal>
          <c:smooth val="0"/>
        </c:ser>
        <c:dLbls>
          <c:showLegendKey val="0"/>
          <c:showVal val="0"/>
          <c:showCatName val="0"/>
          <c:showSerName val="0"/>
          <c:showPercent val="0"/>
          <c:showBubbleSize val="0"/>
        </c:dLbls>
        <c:axId val="228210456"/>
        <c:axId val="228210064"/>
      </c:scatterChart>
      <c:valAx>
        <c:axId val="228210456"/>
        <c:scaling>
          <c:orientation val="minMax"/>
        </c:scaling>
        <c:delete val="0"/>
        <c:axPos val="b"/>
        <c:title>
          <c:tx>
            <c:rich>
              <a:bodyPr/>
              <a:lstStyle/>
              <a:p>
                <a:pPr>
                  <a:defRPr/>
                </a:pPr>
                <a:r>
                  <a:rPr lang="en-US" sz="1600" b="0">
                    <a:latin typeface="Times New Roman" pitchFamily="18" charset="0"/>
                    <a:cs typeface="Times New Roman" pitchFamily="18" charset="0"/>
                  </a:rPr>
                  <a:t>Year</a:t>
                </a:r>
              </a:p>
            </c:rich>
          </c:tx>
          <c:overlay val="0"/>
        </c:title>
        <c:numFmt formatCode="General" sourceLinked="1"/>
        <c:majorTickMark val="out"/>
        <c:minorTickMark val="none"/>
        <c:tickLblPos val="nextTo"/>
        <c:crossAx val="228210064"/>
        <c:crosses val="autoZero"/>
        <c:crossBetween val="midCat"/>
      </c:valAx>
      <c:valAx>
        <c:axId val="228210064"/>
        <c:scaling>
          <c:orientation val="minMax"/>
          <c:max val="16"/>
          <c:min val="4"/>
        </c:scaling>
        <c:delete val="0"/>
        <c:axPos val="l"/>
        <c:majorGridlines>
          <c:spPr>
            <a:ln>
              <a:solidFill>
                <a:schemeClr val="bg1"/>
              </a:solidFill>
            </a:ln>
          </c:spPr>
        </c:majorGridlines>
        <c:title>
          <c:tx>
            <c:rich>
              <a:bodyPr rot="-5400000" vert="horz"/>
              <a:lstStyle/>
              <a:p>
                <a:pPr>
                  <a:defRPr/>
                </a:pPr>
                <a:r>
                  <a:rPr lang="en-US" sz="1600" b="0">
                    <a:latin typeface="Times New Roman" pitchFamily="18" charset="0"/>
                    <a:cs typeface="Times New Roman" pitchFamily="18" charset="0"/>
                  </a:rPr>
                  <a:t>Temperature (</a:t>
                </a:r>
                <a:r>
                  <a:rPr lang="en-US" sz="1200" b="0" baseline="30000">
                    <a:latin typeface="Times New Roman" pitchFamily="18" charset="0"/>
                    <a:cs typeface="Times New Roman" pitchFamily="18" charset="0"/>
                  </a:rPr>
                  <a:t>O</a:t>
                </a:r>
                <a:r>
                  <a:rPr lang="en-US" sz="1600" b="0">
                    <a:latin typeface="Times New Roman" pitchFamily="18" charset="0"/>
                    <a:cs typeface="Times New Roman" pitchFamily="18" charset="0"/>
                  </a:rPr>
                  <a:t>C) </a:t>
                </a:r>
              </a:p>
            </c:rich>
          </c:tx>
          <c:overlay val="0"/>
        </c:title>
        <c:numFmt formatCode="0" sourceLinked="0"/>
        <c:majorTickMark val="out"/>
        <c:minorTickMark val="none"/>
        <c:tickLblPos val="nextTo"/>
        <c:crossAx val="228210456"/>
        <c:crosses val="autoZero"/>
        <c:crossBetween val="midCat"/>
      </c:valAx>
    </c:plotArea>
    <c:legend>
      <c:legendPos val="r"/>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17853-2382-4CC3-BACB-3A4C8CD1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9</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R Smith</cp:lastModifiedBy>
  <cp:revision>239</cp:revision>
  <dcterms:created xsi:type="dcterms:W3CDTF">2014-10-23T19:06:00Z</dcterms:created>
  <dcterms:modified xsi:type="dcterms:W3CDTF">2015-09-03T12:41:00Z</dcterms:modified>
</cp:coreProperties>
</file>