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ackground w:color="#FFFFFF"/>
  <w:body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3508"/>
        <w:gridCol w:w="1957"/>
        <w:gridCol w:w="5813"/>
      </w:tblGrid>
      <w:tr>
        <w:trPr>
          <w:trHeight w:val="465" w:hRule="atLeast"/>
        </w:trPr>
        <w:tc>
          <w:tcPr>
            <w:tcW w:w="8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3508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B050"/>
              </w:rPr>
            </w:pPr>
            <w:r>
              <w:rPr>
                <w:rFonts w:ascii="Arial" w:hAnsi="Arial" w:eastAsia="Arial"/>
                <w:b w:val="on"/>
                <w:color w:val="#00B050"/>
              </w:rPr>
              <w:t xml:space="preserve">Q4: Action</w:t>
            </w:r>
          </w:p>
        </w:tc>
        <w:tc>
          <w:tcPr>
            <w:tcW w:w="1957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B050"/>
              </w:rPr>
            </w:pPr>
            <w:r>
              <w:rPr>
                <w:rFonts w:ascii="Arial" w:hAnsi="Arial" w:eastAsia="Arial"/>
                <w:b w:val="on"/>
                <w:color w:val="#00B050"/>
              </w:rPr>
              <w:t xml:space="preserve">Q6: Further Info</w:t>
            </w: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b w:val="on"/>
                <w:color w:val="#00B050"/>
              </w:rPr>
            </w:pPr>
            <w:r>
              <w:rPr>
                <w:rFonts w:ascii="Arial" w:hAnsi="Arial" w:eastAsia="Arial"/>
                <w:b w:val="on"/>
                <w:color w:val="#00B050"/>
              </w:rPr>
              <w:t xml:space="preserve">Q7: Location</w:t>
            </w:r>
          </w:p>
        </w:tc>
      </w:tr>
    </w:tbl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3"/>
        <w:gridCol w:w="1957"/>
        <w:gridCol w:w="5813"/>
      </w:tblGrid>
      <w:tr>
        <w:trPr>
          <w:trHeight w:val="300" w:hRule="atLeast"/>
        </w:trPr>
        <w:tc>
          <w:tcPr>
            <w:tcW w:w="436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b w:val="on"/>
                <w:color w:val="#000000"/>
              </w:rPr>
            </w:pPr>
            <w:r>
              <w:rPr>
                <w:b w:val="on"/>
                <w:color w:val="#000000"/>
              </w:rPr>
              <w:t xml:space="preserve">PN:</w:t>
            </w:r>
          </w:p>
        </w:tc>
        <w:tc>
          <w:tcPr>
            <w:tcW w:w="1957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b w:val="on"/>
                <w:color w:val="#00000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</w:tbl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450"/>
        <w:gridCol w:w="1955"/>
        <w:gridCol w:w="5813"/>
      </w:tblGrid>
      <w:tr>
        <w:trPr>
          <w:trHeight w:val="30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301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58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302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postcodes and map </w:t>
            </w:r>
          </w:p>
        </w:tc>
      </w:tr>
      <w:tr>
        <w:trPr>
          <w:trHeight w:val="30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303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304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305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306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72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307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get husband to check then call floodline not URL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in the area that I live in Sutton and east bransholme would be a good way to describe.   Map availability10offline if possible without any internet connection </w:t>
            </w:r>
          </w:p>
        </w:tc>
      </w:tr>
      <w:tr>
        <w:trPr>
          <w:trHeight w:val="315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308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I experienced CB messages but I don’t know what I should do - would double check with EA maybe click link and see what others would do 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Map </w:t>
            </w:r>
          </w:p>
        </w:tc>
      </w:tr>
      <w:tr>
        <w:trPr>
          <w:trHeight w:val="30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309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310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258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311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wouldn’t do much as I have not flooded before and words like potential would mean I wouldn’t believe it was relevant to me 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postcodes would be best for long term residents </w:t>
            </w:r>
          </w:p>
        </w:tc>
      </w:tr>
      <w:tr>
        <w:trPr>
          <w:trHeight w:val="201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312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seek more info met office online if I trusted the message I would follow the link - look at EA 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  <w:shd w:val="clear" w:fill="#EEE8AA"/>
              </w:rPr>
            </w:pPr>
          </w:p>
        </w:tc>
      </w:tr>
      <w:tr>
        <w:trPr>
          <w:trHeight w:val="315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313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coordinating with others before taking action 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postcodes mean nothing to me as I’m a foreign student screenshot with map would be better to click for more info would be better </w:t>
            </w:r>
          </w:p>
        </w:tc>
      </w:tr>
      <w:tr>
        <w:trPr>
          <w:trHeight w:val="172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314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click link if gov.uk and wouldn’t call would check location via google maps 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like map with red yellow but important to communicate location clearly </w:t>
            </w:r>
          </w:p>
        </w:tc>
      </w:tr>
      <w:tr>
        <w:trPr>
          <w:trHeight w:val="30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315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316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317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would check if message was applicable to location would use link if gov and check with radio 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if along a river this could be a very large area so give to and from landmarks. Visual map better not everyone will know that CB is localised </w:t>
            </w:r>
          </w:p>
        </w:tc>
      </w:tr>
      <w:tr>
        <w:trPr>
          <w:trHeight w:val="300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318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319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click URL and call parents 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  <w:shd w:val="clear" w:fill="#EEE8AA"/>
              </w:rPr>
            </w:pP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320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ring floodline number 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Maps - is in a location how you could evacuate and how vulnerable are you - though the link rather than in message </w:t>
            </w: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321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322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323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324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check website met office and EA severity and timing if day before prepare if a couple of hours shift furniture or less get in car - gather information 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N bank of Humber Est is meaningless better would be how far away from flood bank Hull is flat o floods move fast Mapp in yellow or red showing areas image embedded then zoom in via link </w:t>
            </w: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325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if someone is disabled or visually impaired would check link to see if area affected 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local to Hull embedding an image would take up too much screen space so would better to post</w:t>
            </w:r>
          </w:p>
        </w:tc>
      </w:tr>
    </w:tbl>
    <w:tbl>
      <w:tblPr>
        <w:tblW w:w="0" w:type="auto"/>
        <w:jc w:val="left"/>
        <w:tblInd w:w="108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450"/>
        <w:gridCol w:w="1955"/>
        <w:gridCol w:w="5813"/>
      </w:tblGrid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326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327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328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329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  <w:r>
              <w:rPr>
                <w:color w:val="#000000"/>
              </w:rPr>
              <w:t xml:space="preserve">330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</w:rPr>
            </w:pP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Times New Roman" w:hAnsi="Times New Roman" w:eastAsia="Times New Roman"/>
                <w:sz w:val="20"/>
              </w:rPr>
            </w:pP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331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call friend to see if they got same message then call floodline. 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loves postcodes!</w:t>
            </w:r>
          </w:p>
        </w:tc>
      </w:tr>
      <w:tr>
        <w:trPr>
          <w:trHeight w:val="315" w:hRule="atLeast"/>
        </w:trPr>
        <w:tc>
          <w:tcPr>
            <w:tcW w:w="91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jc w:val="right"/>
              <w:rPr>
                <w:color w:val="#000000"/>
                <w:shd w:val="clear" w:fill="#EEE8AA"/>
              </w:rPr>
            </w:pPr>
            <w:r>
              <w:rPr>
                <w:color w:val="#000000"/>
                <w:shd w:val="clear" w:fill="#EEE8AA"/>
              </w:rPr>
              <w:t xml:space="preserve">332</w:t>
            </w:r>
          </w:p>
        </w:tc>
        <w:tc>
          <w:tcPr>
            <w:tcW w:w="3450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check to see if the location is affecting me then call the floodline line would click the link if Gov.uk then would click but not on a bitly link</w:t>
            </w:r>
          </w:p>
        </w:tc>
        <w:tc>
          <w:tcPr>
            <w:tcW w:w="1955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</w:p>
        </w:tc>
        <w:tc>
          <w:tcPr>
            <w:tcW w:w="5813" w:type="dxa"/>
            <w:shd w:val="clear" w:fill="auto"/>
            <w:vAlign w:val="bottom"/>
          </w:tcPr>
          <w:p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0" w:line="240" w:lineRule="atLeast"/>
              <w:rPr>
                <w:rFonts w:ascii="Arial" w:hAnsi="Arial" w:eastAsia="Arial"/>
                <w:shd w:val="clear" w:fill="#EEE8AA"/>
              </w:rPr>
            </w:pPr>
            <w:r>
              <w:rPr>
                <w:rFonts w:ascii="Arial" w:hAnsi="Arial" w:eastAsia="Arial"/>
                <w:shd w:val="clear" w:fill="#EEE8AA"/>
              </w:rPr>
              <w:t xml:space="preserve">I would click on link Ok with postcode </w:t>
            </w:r>
          </w:p>
        </w:tc>
      </w:tr>
    </w:tbl>
    <w:p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shd w:val="clear" w:fill="#EEE8AA"/>
        </w:rPr>
      </w:pPr>
      <w:bookmarkStart w:id="0" w:name="_GoBack"/>
      <w:bookmarkEnd w:id="0"/>
    </w:p>
    <w:sectPr>
      <w:pgSz w:w="16834" w:h="11909" w:orient="landscape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">
    <w:charset w:val="00"/>
    <w:family w:val="swiss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  <w:style w:type="paragraph" w:styleId="Normal">
    <w:name w:val="Normal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/>
      <w:sz w:val="22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