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0724" w:rsidRPr="00FA516A" w:rsidRDefault="00C84A52" w:rsidP="00597422">
      <w:pPr>
        <w:spacing w:line="360" w:lineRule="auto"/>
        <w:jc w:val="both"/>
        <w:rPr>
          <w:i/>
          <w:iCs/>
          <w:sz w:val="20"/>
          <w:szCs w:val="20"/>
        </w:rPr>
      </w:pPr>
      <w:bookmarkStart w:id="0" w:name="_Hlk100332054"/>
      <w:bookmarkEnd w:id="0"/>
      <w:r w:rsidRPr="00FA516A">
        <w:rPr>
          <w:i/>
          <w:iCs/>
          <w:sz w:val="20"/>
          <w:szCs w:val="20"/>
        </w:rPr>
        <w:t>Title</w:t>
      </w:r>
    </w:p>
    <w:p w14:paraId="00000002" w14:textId="1E5C761C" w:rsidR="00F50724" w:rsidRPr="00A507FE" w:rsidRDefault="00B42104" w:rsidP="00597422">
      <w:pPr>
        <w:spacing w:line="360" w:lineRule="auto"/>
        <w:jc w:val="both"/>
        <w:rPr>
          <w:b/>
          <w:sz w:val="20"/>
          <w:szCs w:val="20"/>
        </w:rPr>
      </w:pPr>
      <w:r>
        <w:rPr>
          <w:b/>
          <w:sz w:val="20"/>
          <w:szCs w:val="20"/>
        </w:rPr>
        <w:t>T</w:t>
      </w:r>
      <w:r w:rsidR="00C84A52" w:rsidRPr="00A507FE">
        <w:rPr>
          <w:b/>
          <w:sz w:val="20"/>
          <w:szCs w:val="20"/>
        </w:rPr>
        <w:t xml:space="preserve">he </w:t>
      </w:r>
      <w:r w:rsidR="00755538">
        <w:rPr>
          <w:b/>
          <w:sz w:val="20"/>
          <w:szCs w:val="20"/>
        </w:rPr>
        <w:t xml:space="preserve">provision </w:t>
      </w:r>
      <w:r w:rsidR="00B3506F">
        <w:rPr>
          <w:b/>
          <w:sz w:val="20"/>
          <w:szCs w:val="20"/>
        </w:rPr>
        <w:t xml:space="preserve">of NICE recommended </w:t>
      </w:r>
      <w:r w:rsidR="00C84A52" w:rsidRPr="00A507FE">
        <w:rPr>
          <w:b/>
          <w:sz w:val="20"/>
          <w:szCs w:val="20"/>
        </w:rPr>
        <w:t>Varicose Vein</w:t>
      </w:r>
      <w:r w:rsidR="00217E66">
        <w:rPr>
          <w:b/>
          <w:sz w:val="20"/>
          <w:szCs w:val="20"/>
        </w:rPr>
        <w:t>s</w:t>
      </w:r>
      <w:r w:rsidR="00C84A52" w:rsidRPr="00A507FE">
        <w:rPr>
          <w:b/>
          <w:sz w:val="20"/>
          <w:szCs w:val="20"/>
        </w:rPr>
        <w:t xml:space="preserve"> Treatment</w:t>
      </w:r>
      <w:r>
        <w:rPr>
          <w:b/>
          <w:sz w:val="20"/>
          <w:szCs w:val="20"/>
        </w:rPr>
        <w:t xml:space="preserve"> in the NHS</w:t>
      </w:r>
      <w:r w:rsidR="001B2275">
        <w:rPr>
          <w:b/>
          <w:sz w:val="20"/>
          <w:szCs w:val="20"/>
        </w:rPr>
        <w:t xml:space="preserve"> </w:t>
      </w:r>
    </w:p>
    <w:p w14:paraId="0DA0718A" w14:textId="14326DBC" w:rsidR="00FE7B5E" w:rsidRDefault="00FE7B5E" w:rsidP="00597422">
      <w:pPr>
        <w:spacing w:line="360" w:lineRule="auto"/>
        <w:jc w:val="both"/>
        <w:rPr>
          <w:i/>
          <w:iCs/>
          <w:sz w:val="20"/>
          <w:szCs w:val="20"/>
        </w:rPr>
      </w:pPr>
      <w:r>
        <w:rPr>
          <w:i/>
          <w:iCs/>
          <w:sz w:val="20"/>
          <w:szCs w:val="20"/>
        </w:rPr>
        <w:t>Authors</w:t>
      </w:r>
    </w:p>
    <w:p w14:paraId="00000004" w14:textId="243B2FAB" w:rsidR="00F50724" w:rsidRPr="00A507FE" w:rsidRDefault="00EA0AF5" w:rsidP="00597422">
      <w:pPr>
        <w:spacing w:line="360" w:lineRule="auto"/>
        <w:jc w:val="both"/>
        <w:rPr>
          <w:sz w:val="20"/>
          <w:szCs w:val="20"/>
          <w:vertAlign w:val="superscript"/>
        </w:rPr>
      </w:pPr>
      <w:r w:rsidRPr="00A507FE">
        <w:rPr>
          <w:sz w:val="20"/>
          <w:szCs w:val="20"/>
        </w:rPr>
        <w:t xml:space="preserve">Louise Helen </w:t>
      </w:r>
      <w:r w:rsidR="00C84A52" w:rsidRPr="00A507FE">
        <w:rPr>
          <w:sz w:val="20"/>
          <w:szCs w:val="20"/>
        </w:rPr>
        <w:t>Hitchman</w:t>
      </w:r>
      <w:r w:rsidR="00C84A52" w:rsidRPr="00A507FE">
        <w:rPr>
          <w:sz w:val="20"/>
          <w:szCs w:val="20"/>
          <w:vertAlign w:val="superscript"/>
        </w:rPr>
        <w:t>1</w:t>
      </w:r>
      <w:r w:rsidR="00C84A52" w:rsidRPr="00A507FE">
        <w:rPr>
          <w:sz w:val="20"/>
          <w:szCs w:val="20"/>
        </w:rPr>
        <w:t xml:space="preserve">, </w:t>
      </w:r>
      <w:r w:rsidRPr="00A507FE">
        <w:rPr>
          <w:sz w:val="20"/>
          <w:szCs w:val="20"/>
        </w:rPr>
        <w:t xml:space="preserve">Abduraheem </w:t>
      </w:r>
      <w:r w:rsidR="00C84A52" w:rsidRPr="00A507FE">
        <w:rPr>
          <w:sz w:val="20"/>
          <w:szCs w:val="20"/>
        </w:rPr>
        <w:t>Mohamed</w:t>
      </w:r>
      <w:r w:rsidR="00AD6D27">
        <w:rPr>
          <w:sz w:val="20"/>
          <w:szCs w:val="20"/>
        </w:rPr>
        <w:t xml:space="preserve"> </w:t>
      </w:r>
      <w:r w:rsidR="00AD6D27">
        <w:rPr>
          <w:sz w:val="20"/>
          <w:szCs w:val="20"/>
          <w:vertAlign w:val="superscript"/>
        </w:rPr>
        <w:t>1,</w:t>
      </w:r>
      <w:r w:rsidR="00C84A52" w:rsidRPr="00A507FE">
        <w:rPr>
          <w:sz w:val="20"/>
          <w:szCs w:val="20"/>
          <w:vertAlign w:val="superscript"/>
        </w:rPr>
        <w:t>2</w:t>
      </w:r>
      <w:r w:rsidR="00C84A52" w:rsidRPr="00A507FE">
        <w:rPr>
          <w:sz w:val="20"/>
          <w:szCs w:val="20"/>
        </w:rPr>
        <w:t xml:space="preserve">, </w:t>
      </w:r>
      <w:r w:rsidRPr="00A507FE">
        <w:rPr>
          <w:sz w:val="20"/>
          <w:szCs w:val="20"/>
        </w:rPr>
        <w:t xml:space="preserve">George Edward </w:t>
      </w:r>
      <w:r w:rsidR="00C84A52" w:rsidRPr="00A507FE">
        <w:rPr>
          <w:sz w:val="20"/>
          <w:szCs w:val="20"/>
        </w:rPr>
        <w:t>Smith</w:t>
      </w:r>
      <w:r w:rsidR="00AD6D27">
        <w:rPr>
          <w:sz w:val="20"/>
          <w:szCs w:val="20"/>
        </w:rPr>
        <w:t xml:space="preserve"> </w:t>
      </w:r>
      <w:r w:rsidR="00AD6D27">
        <w:rPr>
          <w:sz w:val="20"/>
          <w:szCs w:val="20"/>
          <w:vertAlign w:val="superscript"/>
        </w:rPr>
        <w:t>1,2</w:t>
      </w:r>
      <w:r w:rsidR="00C84A52" w:rsidRPr="00A507FE">
        <w:rPr>
          <w:sz w:val="20"/>
          <w:szCs w:val="20"/>
        </w:rPr>
        <w:t xml:space="preserve">, </w:t>
      </w:r>
      <w:r w:rsidRPr="00A507FE">
        <w:rPr>
          <w:sz w:val="20"/>
          <w:szCs w:val="20"/>
        </w:rPr>
        <w:t xml:space="preserve">Sean </w:t>
      </w:r>
      <w:r w:rsidR="00C84A52" w:rsidRPr="00A507FE">
        <w:rPr>
          <w:sz w:val="20"/>
          <w:szCs w:val="20"/>
        </w:rPr>
        <w:t>Pymer</w:t>
      </w:r>
      <w:r w:rsidR="00AD6D27">
        <w:rPr>
          <w:sz w:val="20"/>
          <w:szCs w:val="20"/>
        </w:rPr>
        <w:t xml:space="preserve"> </w:t>
      </w:r>
      <w:r w:rsidR="00AD6D27">
        <w:rPr>
          <w:sz w:val="20"/>
          <w:szCs w:val="20"/>
          <w:vertAlign w:val="superscript"/>
        </w:rPr>
        <w:t>1,2</w:t>
      </w:r>
      <w:r w:rsidR="00C84A52" w:rsidRPr="00A507FE">
        <w:rPr>
          <w:sz w:val="20"/>
          <w:szCs w:val="20"/>
        </w:rPr>
        <w:t xml:space="preserve">, </w:t>
      </w:r>
      <w:r w:rsidRPr="00A507FE">
        <w:rPr>
          <w:sz w:val="20"/>
          <w:szCs w:val="20"/>
        </w:rPr>
        <w:t xml:space="preserve">Ian Clifford </w:t>
      </w:r>
      <w:r w:rsidR="00C84A52" w:rsidRPr="00A507FE">
        <w:rPr>
          <w:sz w:val="20"/>
          <w:szCs w:val="20"/>
        </w:rPr>
        <w:t>Chetter</w:t>
      </w:r>
      <w:r w:rsidR="00AD6D27">
        <w:rPr>
          <w:sz w:val="20"/>
          <w:szCs w:val="20"/>
          <w:vertAlign w:val="superscript"/>
        </w:rPr>
        <w:t>1,2</w:t>
      </w:r>
      <w:r w:rsidR="00BE5C2A" w:rsidRPr="00A507FE">
        <w:rPr>
          <w:sz w:val="20"/>
          <w:szCs w:val="20"/>
        </w:rPr>
        <w:t xml:space="preserve">, </w:t>
      </w:r>
      <w:r w:rsidRPr="00A507FE">
        <w:rPr>
          <w:sz w:val="20"/>
          <w:szCs w:val="20"/>
        </w:rPr>
        <w:t xml:space="preserve">James </w:t>
      </w:r>
      <w:r w:rsidR="00BF54E1" w:rsidRPr="00A507FE">
        <w:rPr>
          <w:sz w:val="20"/>
          <w:szCs w:val="20"/>
        </w:rPr>
        <w:t>Forsyth</w:t>
      </w:r>
      <w:r w:rsidRPr="00A507FE">
        <w:rPr>
          <w:sz w:val="20"/>
          <w:szCs w:val="20"/>
        </w:rPr>
        <w:t>,</w:t>
      </w:r>
      <w:r w:rsidR="00AD6D27">
        <w:rPr>
          <w:sz w:val="20"/>
          <w:szCs w:val="20"/>
          <w:vertAlign w:val="superscript"/>
        </w:rPr>
        <w:t>3</w:t>
      </w:r>
      <w:r w:rsidR="00C84A52" w:rsidRPr="00A507FE">
        <w:rPr>
          <w:sz w:val="20"/>
          <w:szCs w:val="20"/>
        </w:rPr>
        <w:t xml:space="preserve"> </w:t>
      </w:r>
      <w:r w:rsidRPr="00A507FE">
        <w:rPr>
          <w:sz w:val="20"/>
          <w:szCs w:val="20"/>
        </w:rPr>
        <w:t xml:space="preserve">Dan </w:t>
      </w:r>
      <w:r w:rsidR="00C84A52" w:rsidRPr="00A507FE">
        <w:rPr>
          <w:sz w:val="20"/>
          <w:szCs w:val="20"/>
        </w:rPr>
        <w:t>Carradice</w:t>
      </w:r>
      <w:r w:rsidR="00AD6D27">
        <w:rPr>
          <w:sz w:val="20"/>
          <w:szCs w:val="20"/>
          <w:vertAlign w:val="superscript"/>
        </w:rPr>
        <w:t>1,2</w:t>
      </w:r>
    </w:p>
    <w:p w14:paraId="00000005" w14:textId="1A290423" w:rsidR="00F50724" w:rsidRPr="00A507FE" w:rsidRDefault="00C84A52" w:rsidP="00597422">
      <w:pPr>
        <w:spacing w:line="360" w:lineRule="auto"/>
        <w:jc w:val="both"/>
        <w:rPr>
          <w:sz w:val="20"/>
          <w:szCs w:val="20"/>
        </w:rPr>
      </w:pPr>
      <w:r w:rsidRPr="00A507FE">
        <w:rPr>
          <w:sz w:val="20"/>
          <w:szCs w:val="20"/>
          <w:vertAlign w:val="superscript"/>
        </w:rPr>
        <w:t>1</w:t>
      </w:r>
      <w:r w:rsidR="00225F6D" w:rsidRPr="00A507FE">
        <w:rPr>
          <w:sz w:val="20"/>
          <w:szCs w:val="20"/>
          <w:vertAlign w:val="superscript"/>
        </w:rPr>
        <w:t xml:space="preserve"> </w:t>
      </w:r>
      <w:r w:rsidR="00AD6D27">
        <w:rPr>
          <w:sz w:val="20"/>
          <w:szCs w:val="20"/>
        </w:rPr>
        <w:t xml:space="preserve">Academic Vascular Surgery Unit, </w:t>
      </w:r>
      <w:r w:rsidRPr="00A507FE">
        <w:rPr>
          <w:sz w:val="20"/>
          <w:szCs w:val="20"/>
        </w:rPr>
        <w:t>Hull York Medical School</w:t>
      </w:r>
    </w:p>
    <w:p w14:paraId="68758A19" w14:textId="609A61E4" w:rsidR="00225F6D" w:rsidRPr="00A507FE" w:rsidRDefault="00C84A52" w:rsidP="00597422">
      <w:pPr>
        <w:spacing w:line="360" w:lineRule="auto"/>
        <w:jc w:val="both"/>
        <w:rPr>
          <w:sz w:val="20"/>
          <w:szCs w:val="20"/>
        </w:rPr>
      </w:pPr>
      <w:r w:rsidRPr="00A507FE">
        <w:rPr>
          <w:sz w:val="20"/>
          <w:szCs w:val="20"/>
          <w:vertAlign w:val="superscript"/>
        </w:rPr>
        <w:t>2</w:t>
      </w:r>
      <w:r w:rsidR="00AD6D27">
        <w:rPr>
          <w:sz w:val="20"/>
          <w:szCs w:val="20"/>
        </w:rPr>
        <w:t xml:space="preserve">Academic Vascular Surgery Unit, </w:t>
      </w:r>
      <w:r w:rsidR="00225F6D" w:rsidRPr="00A507FE">
        <w:rPr>
          <w:sz w:val="20"/>
          <w:szCs w:val="20"/>
        </w:rPr>
        <w:t>Hull University Teaching Hospitals NHS Trust</w:t>
      </w:r>
    </w:p>
    <w:p w14:paraId="06A8F167" w14:textId="73E7A61B" w:rsidR="00225F6D" w:rsidRPr="00A507FE" w:rsidRDefault="00AD6D27" w:rsidP="00597422">
      <w:pPr>
        <w:spacing w:line="360" w:lineRule="auto"/>
        <w:jc w:val="both"/>
        <w:rPr>
          <w:sz w:val="20"/>
          <w:szCs w:val="20"/>
        </w:rPr>
      </w:pPr>
      <w:r>
        <w:rPr>
          <w:sz w:val="20"/>
          <w:szCs w:val="20"/>
          <w:vertAlign w:val="superscript"/>
        </w:rPr>
        <w:t>3</w:t>
      </w:r>
      <w:r w:rsidR="00C2709A">
        <w:rPr>
          <w:sz w:val="20"/>
          <w:szCs w:val="20"/>
        </w:rPr>
        <w:t>Department of Vascular Surgery,</w:t>
      </w:r>
      <w:r w:rsidR="00225F6D" w:rsidRPr="00A507FE">
        <w:rPr>
          <w:sz w:val="20"/>
          <w:szCs w:val="20"/>
        </w:rPr>
        <w:t xml:space="preserve"> Leeds</w:t>
      </w:r>
      <w:r w:rsidR="00EA0AF5" w:rsidRPr="00A507FE">
        <w:rPr>
          <w:sz w:val="20"/>
          <w:szCs w:val="20"/>
        </w:rPr>
        <w:t xml:space="preserve"> University Teaching Hospital NHS Trust</w:t>
      </w:r>
    </w:p>
    <w:p w14:paraId="00000007" w14:textId="161DA439" w:rsidR="00F50724" w:rsidRPr="00FA516A" w:rsidRDefault="003449A1" w:rsidP="00EA0AF5">
      <w:pPr>
        <w:tabs>
          <w:tab w:val="left" w:pos="6810"/>
        </w:tabs>
        <w:spacing w:line="360" w:lineRule="auto"/>
        <w:jc w:val="both"/>
        <w:rPr>
          <w:i/>
          <w:iCs/>
          <w:sz w:val="20"/>
          <w:szCs w:val="20"/>
        </w:rPr>
      </w:pPr>
      <w:r w:rsidRPr="00FA516A">
        <w:rPr>
          <w:i/>
          <w:iCs/>
          <w:sz w:val="20"/>
          <w:szCs w:val="20"/>
        </w:rPr>
        <w:t>Correspond</w:t>
      </w:r>
      <w:r>
        <w:rPr>
          <w:i/>
          <w:iCs/>
          <w:sz w:val="20"/>
          <w:szCs w:val="20"/>
        </w:rPr>
        <w:t>ence to</w:t>
      </w:r>
      <w:r w:rsidR="00C84A52" w:rsidRPr="00FA516A">
        <w:rPr>
          <w:i/>
          <w:iCs/>
          <w:sz w:val="20"/>
          <w:szCs w:val="20"/>
        </w:rPr>
        <w:t>:</w:t>
      </w:r>
      <w:r w:rsidR="00EA0AF5" w:rsidRPr="00FA516A">
        <w:rPr>
          <w:i/>
          <w:iCs/>
          <w:sz w:val="20"/>
          <w:szCs w:val="20"/>
        </w:rPr>
        <w:tab/>
      </w:r>
    </w:p>
    <w:p w14:paraId="0000000E" w14:textId="3F33E892" w:rsidR="00F50724" w:rsidRPr="00A507FE" w:rsidRDefault="00C84A52" w:rsidP="00597422">
      <w:pPr>
        <w:spacing w:line="360" w:lineRule="auto"/>
        <w:jc w:val="both"/>
        <w:rPr>
          <w:sz w:val="20"/>
          <w:szCs w:val="20"/>
        </w:rPr>
      </w:pPr>
      <w:r w:rsidRPr="00A507FE">
        <w:rPr>
          <w:sz w:val="20"/>
          <w:szCs w:val="20"/>
        </w:rPr>
        <w:t>Ms. Louise Hitchman</w:t>
      </w:r>
      <w:r w:rsidR="00DC4553" w:rsidRPr="00DC4553">
        <w:rPr>
          <w:sz w:val="20"/>
          <w:szCs w:val="20"/>
        </w:rPr>
        <w:t xml:space="preserve"> (</w:t>
      </w:r>
      <w:proofErr w:type="spellStart"/>
      <w:r w:rsidR="00AD6D27">
        <w:rPr>
          <w:sz w:val="20"/>
          <w:szCs w:val="20"/>
        </w:rPr>
        <w:t>ORCiD</w:t>
      </w:r>
      <w:proofErr w:type="spellEnd"/>
      <w:r w:rsidR="00AD6D27">
        <w:rPr>
          <w:sz w:val="20"/>
          <w:szCs w:val="20"/>
        </w:rPr>
        <w:t xml:space="preserve">: </w:t>
      </w:r>
      <w:r w:rsidR="00DC4553" w:rsidRPr="00DC4553">
        <w:rPr>
          <w:sz w:val="20"/>
          <w:szCs w:val="20"/>
        </w:rPr>
        <w:t>0000-0001-9681-6749)</w:t>
      </w:r>
      <w:r w:rsidR="003449A1">
        <w:rPr>
          <w:sz w:val="20"/>
          <w:szCs w:val="20"/>
        </w:rPr>
        <w:t xml:space="preserve">, </w:t>
      </w:r>
      <w:r w:rsidRPr="00A507FE">
        <w:rPr>
          <w:sz w:val="20"/>
          <w:szCs w:val="20"/>
        </w:rPr>
        <w:t>Academic Vascular Surgery Unit</w:t>
      </w:r>
      <w:r w:rsidR="003449A1">
        <w:rPr>
          <w:sz w:val="20"/>
          <w:szCs w:val="20"/>
        </w:rPr>
        <w:t xml:space="preserve">, </w:t>
      </w:r>
      <w:r w:rsidR="00DB6982" w:rsidRPr="00A507FE">
        <w:rPr>
          <w:sz w:val="20"/>
          <w:szCs w:val="20"/>
        </w:rPr>
        <w:t>2</w:t>
      </w:r>
      <w:r w:rsidR="00DB6982" w:rsidRPr="00A507FE">
        <w:rPr>
          <w:sz w:val="20"/>
          <w:szCs w:val="20"/>
          <w:vertAlign w:val="superscript"/>
        </w:rPr>
        <w:t>nd</w:t>
      </w:r>
      <w:r w:rsidR="00DB6982" w:rsidRPr="00A507FE">
        <w:rPr>
          <w:sz w:val="20"/>
          <w:szCs w:val="20"/>
        </w:rPr>
        <w:t xml:space="preserve"> Floor Allam Building</w:t>
      </w:r>
      <w:r w:rsidR="003449A1">
        <w:rPr>
          <w:sz w:val="20"/>
          <w:szCs w:val="20"/>
        </w:rPr>
        <w:t xml:space="preserve">, </w:t>
      </w:r>
      <w:r w:rsidRPr="00A507FE">
        <w:rPr>
          <w:sz w:val="20"/>
          <w:szCs w:val="20"/>
        </w:rPr>
        <w:t>Hull Royal Infirmary</w:t>
      </w:r>
      <w:r w:rsidR="003449A1">
        <w:rPr>
          <w:sz w:val="20"/>
          <w:szCs w:val="20"/>
        </w:rPr>
        <w:t xml:space="preserve">, </w:t>
      </w:r>
      <w:r w:rsidRPr="00A507FE">
        <w:rPr>
          <w:sz w:val="20"/>
          <w:szCs w:val="20"/>
        </w:rPr>
        <w:t>Anlaby Road</w:t>
      </w:r>
      <w:r w:rsidR="003449A1">
        <w:rPr>
          <w:sz w:val="20"/>
          <w:szCs w:val="20"/>
        </w:rPr>
        <w:t xml:space="preserve">, </w:t>
      </w:r>
      <w:r w:rsidRPr="00A507FE">
        <w:rPr>
          <w:sz w:val="20"/>
          <w:szCs w:val="20"/>
        </w:rPr>
        <w:t>Hull</w:t>
      </w:r>
      <w:r w:rsidR="003449A1">
        <w:rPr>
          <w:sz w:val="20"/>
          <w:szCs w:val="20"/>
        </w:rPr>
        <w:t xml:space="preserve">, </w:t>
      </w:r>
      <w:r w:rsidRPr="00A507FE">
        <w:rPr>
          <w:sz w:val="20"/>
          <w:szCs w:val="20"/>
        </w:rPr>
        <w:t>HU3 2JZ</w:t>
      </w:r>
      <w:r w:rsidR="003449A1">
        <w:rPr>
          <w:sz w:val="20"/>
          <w:szCs w:val="20"/>
        </w:rPr>
        <w:t xml:space="preserve">, </w:t>
      </w:r>
      <w:r w:rsidRPr="00A507FE">
        <w:rPr>
          <w:sz w:val="20"/>
          <w:szCs w:val="20"/>
        </w:rPr>
        <w:t>l.hitchman@nhs.net</w:t>
      </w:r>
    </w:p>
    <w:p w14:paraId="6828A086" w14:textId="796694EC" w:rsidR="00B95224" w:rsidRPr="00C03B98" w:rsidRDefault="00AD6D27" w:rsidP="00FA516A">
      <w:pPr>
        <w:tabs>
          <w:tab w:val="left" w:pos="2060"/>
        </w:tabs>
        <w:spacing w:line="360" w:lineRule="auto"/>
        <w:jc w:val="both"/>
        <w:rPr>
          <w:sz w:val="20"/>
          <w:szCs w:val="20"/>
        </w:rPr>
      </w:pPr>
      <w:r>
        <w:rPr>
          <w:i/>
          <w:iCs/>
          <w:sz w:val="20"/>
          <w:szCs w:val="20"/>
        </w:rPr>
        <w:t>Category:</w:t>
      </w:r>
      <w:r w:rsidR="00C03B98">
        <w:rPr>
          <w:i/>
          <w:iCs/>
          <w:sz w:val="20"/>
          <w:szCs w:val="20"/>
        </w:rPr>
        <w:t xml:space="preserve"> </w:t>
      </w:r>
      <w:r w:rsidR="00C03B98">
        <w:rPr>
          <w:sz w:val="20"/>
          <w:szCs w:val="20"/>
        </w:rPr>
        <w:t>Original articles</w:t>
      </w:r>
    </w:p>
    <w:p w14:paraId="4411A5EA" w14:textId="77777777" w:rsidR="00FA516A" w:rsidRPr="00A507FE" w:rsidRDefault="00FA516A" w:rsidP="00FA516A">
      <w:pPr>
        <w:tabs>
          <w:tab w:val="left" w:pos="2492"/>
        </w:tabs>
        <w:spacing w:line="360" w:lineRule="auto"/>
        <w:jc w:val="both"/>
        <w:rPr>
          <w:sz w:val="20"/>
          <w:szCs w:val="20"/>
        </w:rPr>
      </w:pPr>
    </w:p>
    <w:p w14:paraId="7E9E21B6" w14:textId="77777777" w:rsidR="00FA516A" w:rsidRDefault="00FA516A">
      <w:pPr>
        <w:rPr>
          <w:b/>
          <w:sz w:val="20"/>
          <w:szCs w:val="20"/>
        </w:rPr>
      </w:pPr>
      <w:r>
        <w:rPr>
          <w:b/>
          <w:sz w:val="20"/>
          <w:szCs w:val="20"/>
        </w:rPr>
        <w:br w:type="page"/>
      </w:r>
    </w:p>
    <w:p w14:paraId="00000014" w14:textId="2A28D37D" w:rsidR="00F50724" w:rsidRPr="00A507FE" w:rsidRDefault="00C84A52" w:rsidP="00597422">
      <w:pPr>
        <w:spacing w:line="360" w:lineRule="auto"/>
        <w:jc w:val="both"/>
        <w:rPr>
          <w:b/>
          <w:sz w:val="20"/>
          <w:szCs w:val="20"/>
        </w:rPr>
      </w:pPr>
      <w:r w:rsidRPr="00A507FE">
        <w:rPr>
          <w:b/>
          <w:sz w:val="20"/>
          <w:szCs w:val="20"/>
        </w:rPr>
        <w:lastRenderedPageBreak/>
        <w:t>Abstract</w:t>
      </w:r>
      <w:r w:rsidR="006123D3">
        <w:rPr>
          <w:b/>
          <w:sz w:val="20"/>
          <w:szCs w:val="20"/>
        </w:rPr>
        <w:t xml:space="preserve"> (250 words)</w:t>
      </w:r>
    </w:p>
    <w:p w14:paraId="5DB251A2" w14:textId="269CC829" w:rsidR="00DB6982" w:rsidRDefault="00C03B98" w:rsidP="00597422">
      <w:pPr>
        <w:spacing w:line="360" w:lineRule="auto"/>
        <w:jc w:val="both"/>
        <w:rPr>
          <w:i/>
          <w:sz w:val="20"/>
          <w:szCs w:val="20"/>
        </w:rPr>
      </w:pPr>
      <w:r>
        <w:rPr>
          <w:i/>
          <w:sz w:val="20"/>
          <w:szCs w:val="20"/>
        </w:rPr>
        <w:t>Background</w:t>
      </w:r>
    </w:p>
    <w:p w14:paraId="60DCBD25" w14:textId="04227A63" w:rsidR="00C03B98" w:rsidRPr="00C03B98" w:rsidRDefault="00C03B98" w:rsidP="00C03B98">
      <w:pPr>
        <w:spacing w:line="360" w:lineRule="auto"/>
        <w:jc w:val="both"/>
        <w:rPr>
          <w:iCs/>
          <w:sz w:val="20"/>
          <w:szCs w:val="20"/>
        </w:rPr>
      </w:pPr>
      <w:r>
        <w:rPr>
          <w:iCs/>
          <w:sz w:val="20"/>
          <w:szCs w:val="20"/>
        </w:rPr>
        <w:t>There is</w:t>
      </w:r>
      <w:r w:rsidRPr="00C03B98">
        <w:rPr>
          <w:iCs/>
          <w:sz w:val="20"/>
          <w:szCs w:val="20"/>
        </w:rPr>
        <w:t xml:space="preserve"> widespread non-compliance of Clinical Commissioning Group (CCG) policies with NICE guidelines</w:t>
      </w:r>
      <w:r w:rsidR="0007563E">
        <w:rPr>
          <w:iCs/>
          <w:sz w:val="20"/>
          <w:szCs w:val="20"/>
        </w:rPr>
        <w:t xml:space="preserve"> (CG168)</w:t>
      </w:r>
      <w:r w:rsidRPr="00C03B98">
        <w:rPr>
          <w:iCs/>
          <w:sz w:val="20"/>
          <w:szCs w:val="20"/>
        </w:rPr>
        <w:t xml:space="preserve"> leading to geographic</w:t>
      </w:r>
      <w:r w:rsidR="006A3CBF">
        <w:rPr>
          <w:iCs/>
          <w:sz w:val="20"/>
          <w:szCs w:val="20"/>
        </w:rPr>
        <w:t>al</w:t>
      </w:r>
      <w:r w:rsidRPr="00C03B98">
        <w:rPr>
          <w:iCs/>
          <w:sz w:val="20"/>
          <w:szCs w:val="20"/>
        </w:rPr>
        <w:t xml:space="preserve"> variation in access to varicose vein (VV) treatment. The Evidence Based Intervention (EBI) programme was introduced to improve care quality</w:t>
      </w:r>
      <w:r w:rsidR="009C77C2">
        <w:rPr>
          <w:iCs/>
          <w:sz w:val="20"/>
          <w:szCs w:val="20"/>
        </w:rPr>
        <w:t xml:space="preserve"> and support the implementation of </w:t>
      </w:r>
      <w:r w:rsidR="0007563E">
        <w:rPr>
          <w:iCs/>
          <w:sz w:val="20"/>
          <w:szCs w:val="20"/>
        </w:rPr>
        <w:t>CG168</w:t>
      </w:r>
      <w:r w:rsidRPr="00C03B98">
        <w:rPr>
          <w:iCs/>
          <w:sz w:val="20"/>
          <w:szCs w:val="20"/>
        </w:rPr>
        <w:t>. This study assess</w:t>
      </w:r>
      <w:r w:rsidR="006123D3">
        <w:rPr>
          <w:iCs/>
          <w:sz w:val="20"/>
          <w:szCs w:val="20"/>
        </w:rPr>
        <w:t>es</w:t>
      </w:r>
      <w:r w:rsidRPr="00C03B98">
        <w:rPr>
          <w:iCs/>
          <w:sz w:val="20"/>
          <w:szCs w:val="20"/>
        </w:rPr>
        <w:t xml:space="preserve"> </w:t>
      </w:r>
      <w:r w:rsidR="00483440">
        <w:rPr>
          <w:iCs/>
          <w:sz w:val="20"/>
          <w:szCs w:val="20"/>
        </w:rPr>
        <w:t xml:space="preserve">access to VV treatment and the </w:t>
      </w:r>
      <w:r w:rsidRPr="00C03B98">
        <w:rPr>
          <w:iCs/>
          <w:sz w:val="20"/>
          <w:szCs w:val="20"/>
        </w:rPr>
        <w:t xml:space="preserve">impact of EBI. </w:t>
      </w:r>
    </w:p>
    <w:p w14:paraId="0F51151A" w14:textId="77777777" w:rsidR="00C03B98" w:rsidRPr="00C03B98" w:rsidRDefault="00C03B98" w:rsidP="00C03B98">
      <w:pPr>
        <w:spacing w:line="360" w:lineRule="auto"/>
        <w:jc w:val="both"/>
        <w:rPr>
          <w:i/>
          <w:sz w:val="20"/>
          <w:szCs w:val="20"/>
        </w:rPr>
      </w:pPr>
      <w:r w:rsidRPr="00C03B98">
        <w:rPr>
          <w:i/>
          <w:sz w:val="20"/>
          <w:szCs w:val="20"/>
        </w:rPr>
        <w:t>Methods</w:t>
      </w:r>
    </w:p>
    <w:p w14:paraId="0804BCFC" w14:textId="2BDBD66A" w:rsidR="006A3CBF" w:rsidRPr="00C03B98" w:rsidRDefault="00C03B98" w:rsidP="00C03B98">
      <w:pPr>
        <w:spacing w:line="360" w:lineRule="auto"/>
        <w:jc w:val="both"/>
        <w:rPr>
          <w:iCs/>
          <w:sz w:val="20"/>
          <w:szCs w:val="20"/>
        </w:rPr>
      </w:pPr>
      <w:r w:rsidRPr="00C03B98">
        <w:rPr>
          <w:iCs/>
          <w:sz w:val="20"/>
          <w:szCs w:val="20"/>
        </w:rPr>
        <w:t xml:space="preserve">CCG policies were obtained from 2017(pre-EBI) and 2019(post-EBI) and </w:t>
      </w:r>
      <w:r w:rsidR="006A3CBF">
        <w:rPr>
          <w:iCs/>
          <w:sz w:val="20"/>
          <w:szCs w:val="20"/>
        </w:rPr>
        <w:t>categorised</w:t>
      </w:r>
      <w:r w:rsidRPr="00C03B98">
        <w:rPr>
          <w:iCs/>
          <w:sz w:val="20"/>
          <w:szCs w:val="20"/>
        </w:rPr>
        <w:t xml:space="preserve"> by two independent reviewers into levels of compliance. Hospital episode statistics data were compared with the NICE commissioning model predictions. A quality adjusted life year was valued at £20,000.</w:t>
      </w:r>
    </w:p>
    <w:p w14:paraId="46565163" w14:textId="29B89293" w:rsidR="00DB6982" w:rsidRPr="00A507FE" w:rsidRDefault="00DB6982" w:rsidP="00597422">
      <w:pPr>
        <w:spacing w:line="360" w:lineRule="auto"/>
        <w:jc w:val="both"/>
        <w:rPr>
          <w:i/>
          <w:sz w:val="20"/>
          <w:szCs w:val="20"/>
        </w:rPr>
      </w:pPr>
      <w:r w:rsidRPr="00A507FE">
        <w:rPr>
          <w:i/>
          <w:sz w:val="20"/>
          <w:szCs w:val="20"/>
        </w:rPr>
        <w:t>Results</w:t>
      </w:r>
    </w:p>
    <w:p w14:paraId="77BCA5B7" w14:textId="5D4ECD9C" w:rsidR="00DB6982" w:rsidRPr="00A507FE" w:rsidRDefault="00DB6982" w:rsidP="00597422">
      <w:pPr>
        <w:spacing w:line="360" w:lineRule="auto"/>
        <w:jc w:val="both"/>
        <w:rPr>
          <w:iCs/>
          <w:sz w:val="20"/>
          <w:szCs w:val="20"/>
        </w:rPr>
      </w:pPr>
      <w:r w:rsidRPr="00A507FE">
        <w:rPr>
          <w:iCs/>
          <w:sz w:val="20"/>
          <w:szCs w:val="20"/>
        </w:rPr>
        <w:t xml:space="preserve">The introduction of EBI was associated with </w:t>
      </w:r>
      <w:r w:rsidR="00873B38" w:rsidRPr="00A507FE">
        <w:rPr>
          <w:iCs/>
          <w:sz w:val="20"/>
          <w:szCs w:val="20"/>
        </w:rPr>
        <w:t>33</w:t>
      </w:r>
      <w:r w:rsidR="00873B38">
        <w:rPr>
          <w:iCs/>
          <w:sz w:val="20"/>
          <w:szCs w:val="20"/>
        </w:rPr>
        <w:t>.0</w:t>
      </w:r>
      <w:proofErr w:type="gramStart"/>
      <w:r w:rsidR="00873B38" w:rsidRPr="00A507FE">
        <w:rPr>
          <w:iCs/>
          <w:sz w:val="20"/>
          <w:szCs w:val="20"/>
        </w:rPr>
        <w:t>%(</w:t>
      </w:r>
      <w:proofErr w:type="gramEnd"/>
      <w:r w:rsidR="00873B38" w:rsidRPr="00A507FE">
        <w:rPr>
          <w:iCs/>
          <w:sz w:val="20"/>
          <w:szCs w:val="20"/>
        </w:rPr>
        <w:t xml:space="preserve">63/191) </w:t>
      </w:r>
      <w:r w:rsidR="00873B38">
        <w:rPr>
          <w:iCs/>
          <w:sz w:val="20"/>
          <w:szCs w:val="20"/>
        </w:rPr>
        <w:t xml:space="preserve">of CCG policies becoming </w:t>
      </w:r>
      <w:r w:rsidR="00873B38" w:rsidRPr="00A507FE">
        <w:rPr>
          <w:iCs/>
          <w:sz w:val="20"/>
          <w:szCs w:val="20"/>
        </w:rPr>
        <w:t>less compliant</w:t>
      </w:r>
      <w:r w:rsidR="00873B38">
        <w:rPr>
          <w:iCs/>
          <w:sz w:val="20"/>
          <w:szCs w:val="20"/>
        </w:rPr>
        <w:t xml:space="preserve"> </w:t>
      </w:r>
      <w:r w:rsidR="001E015B">
        <w:rPr>
          <w:iCs/>
          <w:sz w:val="20"/>
          <w:szCs w:val="20"/>
        </w:rPr>
        <w:t xml:space="preserve">and only </w:t>
      </w:r>
      <w:r w:rsidR="001E015B" w:rsidRPr="00A507FE">
        <w:rPr>
          <w:iCs/>
          <w:sz w:val="20"/>
          <w:szCs w:val="20"/>
        </w:rPr>
        <w:t xml:space="preserve">7.3%(14/191) </w:t>
      </w:r>
      <w:r w:rsidR="001E015B">
        <w:rPr>
          <w:iCs/>
          <w:sz w:val="20"/>
          <w:szCs w:val="20"/>
        </w:rPr>
        <w:t>changed</w:t>
      </w:r>
      <w:r w:rsidR="001E015B" w:rsidRPr="00A507FE">
        <w:rPr>
          <w:iCs/>
          <w:sz w:val="20"/>
          <w:szCs w:val="20"/>
        </w:rPr>
        <w:t xml:space="preserve"> to become fully compliant</w:t>
      </w:r>
      <w:r w:rsidR="002A61E4">
        <w:rPr>
          <w:iCs/>
          <w:sz w:val="20"/>
          <w:szCs w:val="20"/>
        </w:rPr>
        <w:t xml:space="preserve">. There was a </w:t>
      </w:r>
      <w:r w:rsidRPr="00A507FE">
        <w:rPr>
          <w:iCs/>
          <w:sz w:val="20"/>
          <w:szCs w:val="20"/>
        </w:rPr>
        <w:t xml:space="preserve">fall in the </w:t>
      </w:r>
      <w:r w:rsidR="008D028F">
        <w:rPr>
          <w:iCs/>
          <w:sz w:val="20"/>
          <w:szCs w:val="20"/>
        </w:rPr>
        <w:t>proportion</w:t>
      </w:r>
      <w:r w:rsidRPr="00A507FE">
        <w:rPr>
          <w:iCs/>
          <w:sz w:val="20"/>
          <w:szCs w:val="20"/>
        </w:rPr>
        <w:t xml:space="preserve"> of </w:t>
      </w:r>
      <w:r w:rsidR="005934CC">
        <w:rPr>
          <w:iCs/>
          <w:sz w:val="20"/>
          <w:szCs w:val="20"/>
        </w:rPr>
        <w:t>fully compliant</w:t>
      </w:r>
      <w:r w:rsidRPr="00A507FE">
        <w:rPr>
          <w:iCs/>
          <w:sz w:val="20"/>
          <w:szCs w:val="20"/>
        </w:rPr>
        <w:t xml:space="preserve"> </w:t>
      </w:r>
      <w:r w:rsidR="008348D7">
        <w:rPr>
          <w:iCs/>
          <w:sz w:val="20"/>
          <w:szCs w:val="20"/>
        </w:rPr>
        <w:t xml:space="preserve">CCG </w:t>
      </w:r>
      <w:r w:rsidRPr="00A507FE">
        <w:rPr>
          <w:iCs/>
          <w:sz w:val="20"/>
          <w:szCs w:val="20"/>
        </w:rPr>
        <w:t>policies from 34.0</w:t>
      </w:r>
      <w:proofErr w:type="gramStart"/>
      <w:r w:rsidRPr="00A507FE">
        <w:rPr>
          <w:iCs/>
          <w:sz w:val="20"/>
          <w:szCs w:val="20"/>
        </w:rPr>
        <w:t>%(</w:t>
      </w:r>
      <w:proofErr w:type="gramEnd"/>
      <w:r w:rsidRPr="00A507FE">
        <w:rPr>
          <w:iCs/>
          <w:sz w:val="20"/>
          <w:szCs w:val="20"/>
        </w:rPr>
        <w:t>64/191) to 29.0%(55/191)</w:t>
      </w:r>
      <w:r w:rsidR="00334793">
        <w:rPr>
          <w:iCs/>
          <w:sz w:val="20"/>
          <w:szCs w:val="20"/>
        </w:rPr>
        <w:t xml:space="preserve">. </w:t>
      </w:r>
      <w:r w:rsidR="00D75242">
        <w:rPr>
          <w:iCs/>
          <w:sz w:val="20"/>
          <w:szCs w:val="20"/>
        </w:rPr>
        <w:t xml:space="preserve">Overall </w:t>
      </w:r>
      <w:r w:rsidR="00701B43">
        <w:rPr>
          <w:iCs/>
          <w:sz w:val="20"/>
          <w:szCs w:val="20"/>
        </w:rPr>
        <w:t>66.5</w:t>
      </w:r>
      <w:proofErr w:type="gramStart"/>
      <w:r w:rsidR="0057533B" w:rsidRPr="00B12AD2">
        <w:rPr>
          <w:iCs/>
          <w:sz w:val="20"/>
          <w:szCs w:val="20"/>
        </w:rPr>
        <w:t>%</w:t>
      </w:r>
      <w:r w:rsidR="00701B43">
        <w:rPr>
          <w:iCs/>
          <w:sz w:val="20"/>
          <w:szCs w:val="20"/>
        </w:rPr>
        <w:t>(</w:t>
      </w:r>
      <w:proofErr w:type="gramEnd"/>
      <w:r w:rsidR="00701B43">
        <w:rPr>
          <w:iCs/>
          <w:sz w:val="20"/>
          <w:szCs w:val="20"/>
        </w:rPr>
        <w:t>127/191)</w:t>
      </w:r>
      <w:r w:rsidR="0057533B">
        <w:rPr>
          <w:iCs/>
          <w:sz w:val="20"/>
          <w:szCs w:val="20"/>
        </w:rPr>
        <w:t xml:space="preserve"> </w:t>
      </w:r>
      <w:r w:rsidR="00701B43">
        <w:rPr>
          <w:iCs/>
          <w:sz w:val="20"/>
          <w:szCs w:val="20"/>
        </w:rPr>
        <w:t>of</w:t>
      </w:r>
      <w:r w:rsidR="0057533B">
        <w:rPr>
          <w:iCs/>
          <w:sz w:val="20"/>
          <w:szCs w:val="20"/>
        </w:rPr>
        <w:t xml:space="preserve"> CCGs </w:t>
      </w:r>
      <w:r w:rsidR="00895B83">
        <w:rPr>
          <w:iCs/>
          <w:sz w:val="20"/>
          <w:szCs w:val="20"/>
        </w:rPr>
        <w:t>provided less</w:t>
      </w:r>
      <w:r w:rsidR="00DA6461">
        <w:rPr>
          <w:iCs/>
          <w:sz w:val="20"/>
          <w:szCs w:val="20"/>
        </w:rPr>
        <w:t xml:space="preserve"> than</w:t>
      </w:r>
      <w:r w:rsidR="00701B43">
        <w:rPr>
          <w:iCs/>
          <w:sz w:val="20"/>
          <w:szCs w:val="20"/>
        </w:rPr>
        <w:t xml:space="preserve"> the</w:t>
      </w:r>
      <w:r w:rsidR="0057533B">
        <w:rPr>
          <w:iCs/>
          <w:sz w:val="20"/>
          <w:szCs w:val="20"/>
        </w:rPr>
        <w:t xml:space="preserve"> recommended intervention rate </w:t>
      </w:r>
      <w:r w:rsidR="005C7A58">
        <w:rPr>
          <w:iCs/>
          <w:sz w:val="20"/>
          <w:szCs w:val="20"/>
        </w:rPr>
        <w:t>pre</w:t>
      </w:r>
      <w:r w:rsidR="00E9203E">
        <w:rPr>
          <w:iCs/>
          <w:sz w:val="20"/>
          <w:szCs w:val="20"/>
        </w:rPr>
        <w:t>-</w:t>
      </w:r>
      <w:r w:rsidR="00701B43">
        <w:rPr>
          <w:iCs/>
          <w:sz w:val="20"/>
          <w:szCs w:val="20"/>
        </w:rPr>
        <w:t>EBI and this increased</w:t>
      </w:r>
      <w:r w:rsidR="005C7A58">
        <w:rPr>
          <w:iCs/>
          <w:sz w:val="20"/>
          <w:szCs w:val="20"/>
        </w:rPr>
        <w:t xml:space="preserve"> to </w:t>
      </w:r>
      <w:r w:rsidR="00701B43">
        <w:rPr>
          <w:iCs/>
          <w:sz w:val="20"/>
          <w:szCs w:val="20"/>
        </w:rPr>
        <w:t>73.3</w:t>
      </w:r>
      <w:r w:rsidR="005C7A58" w:rsidRPr="00C51AA2">
        <w:rPr>
          <w:iCs/>
          <w:sz w:val="20"/>
          <w:szCs w:val="20"/>
        </w:rPr>
        <w:t>%</w:t>
      </w:r>
      <w:r w:rsidR="00701B43">
        <w:rPr>
          <w:iCs/>
          <w:sz w:val="20"/>
          <w:szCs w:val="20"/>
        </w:rPr>
        <w:t>(140/191)</w:t>
      </w:r>
      <w:r w:rsidR="005C7A58">
        <w:rPr>
          <w:iCs/>
          <w:sz w:val="20"/>
          <w:szCs w:val="20"/>
        </w:rPr>
        <w:t xml:space="preserve"> post</w:t>
      </w:r>
      <w:r w:rsidR="00E9203E">
        <w:rPr>
          <w:iCs/>
          <w:sz w:val="20"/>
          <w:szCs w:val="20"/>
        </w:rPr>
        <w:t>-</w:t>
      </w:r>
      <w:r w:rsidR="005C7A58">
        <w:rPr>
          <w:iCs/>
          <w:sz w:val="20"/>
          <w:szCs w:val="20"/>
        </w:rPr>
        <w:t xml:space="preserve">EBI. </w:t>
      </w:r>
      <w:r w:rsidR="00902644">
        <w:rPr>
          <w:iCs/>
          <w:sz w:val="20"/>
          <w:szCs w:val="20"/>
        </w:rPr>
        <w:t>The o</w:t>
      </w:r>
      <w:r w:rsidR="00902644" w:rsidRPr="00A507FE">
        <w:rPr>
          <w:sz w:val="20"/>
          <w:szCs w:val="20"/>
        </w:rPr>
        <w:t xml:space="preserve">verall proportion of </w:t>
      </w:r>
      <w:r w:rsidR="00902644">
        <w:rPr>
          <w:sz w:val="20"/>
          <w:szCs w:val="20"/>
        </w:rPr>
        <w:t xml:space="preserve">patients </w:t>
      </w:r>
      <w:r w:rsidR="00144129">
        <w:rPr>
          <w:sz w:val="20"/>
          <w:szCs w:val="20"/>
        </w:rPr>
        <w:t xml:space="preserve">estimated to require treatment </w:t>
      </w:r>
      <w:r w:rsidR="00C727D1">
        <w:rPr>
          <w:sz w:val="20"/>
          <w:szCs w:val="20"/>
        </w:rPr>
        <w:t>annually</w:t>
      </w:r>
      <w:r w:rsidR="006C5DA9">
        <w:rPr>
          <w:sz w:val="20"/>
          <w:szCs w:val="20"/>
        </w:rPr>
        <w:t xml:space="preserve"> </w:t>
      </w:r>
      <w:r w:rsidR="00C727D1">
        <w:rPr>
          <w:sz w:val="20"/>
          <w:szCs w:val="20"/>
        </w:rPr>
        <w:t xml:space="preserve">who </w:t>
      </w:r>
      <w:r w:rsidR="00902644">
        <w:rPr>
          <w:sz w:val="20"/>
          <w:szCs w:val="20"/>
        </w:rPr>
        <w:t>receiv</w:t>
      </w:r>
      <w:r w:rsidR="00C727D1">
        <w:rPr>
          <w:sz w:val="20"/>
          <w:szCs w:val="20"/>
        </w:rPr>
        <w:t>ed</w:t>
      </w:r>
      <w:r w:rsidR="00902644">
        <w:rPr>
          <w:sz w:val="20"/>
          <w:szCs w:val="20"/>
        </w:rPr>
        <w:t xml:space="preserve"> treatment</w:t>
      </w:r>
      <w:r w:rsidR="00F27357">
        <w:rPr>
          <w:sz w:val="20"/>
          <w:szCs w:val="20"/>
        </w:rPr>
        <w:t>;</w:t>
      </w:r>
      <w:r w:rsidR="00902644">
        <w:rPr>
          <w:sz w:val="20"/>
          <w:szCs w:val="20"/>
        </w:rPr>
        <w:t xml:space="preserve"> </w:t>
      </w:r>
      <w:r w:rsidR="00902644" w:rsidRPr="00A507FE">
        <w:rPr>
          <w:sz w:val="20"/>
          <w:szCs w:val="20"/>
        </w:rPr>
        <w:t>fell from 44</w:t>
      </w:r>
      <w:r w:rsidR="00902644">
        <w:rPr>
          <w:sz w:val="20"/>
          <w:szCs w:val="20"/>
        </w:rPr>
        <w:t>.0</w:t>
      </w:r>
      <w:r w:rsidR="00902644" w:rsidRPr="00A507FE">
        <w:rPr>
          <w:sz w:val="20"/>
          <w:szCs w:val="20"/>
        </w:rPr>
        <w:t>% to 37</w:t>
      </w:r>
      <w:r w:rsidR="00902644">
        <w:rPr>
          <w:sz w:val="20"/>
          <w:szCs w:val="20"/>
        </w:rPr>
        <w:t>.0</w:t>
      </w:r>
      <w:r w:rsidR="00902644" w:rsidRPr="00A507FE">
        <w:rPr>
          <w:sz w:val="20"/>
          <w:szCs w:val="20"/>
        </w:rPr>
        <w:t>%.</w:t>
      </w:r>
      <w:r w:rsidR="005D30A6">
        <w:rPr>
          <w:sz w:val="20"/>
          <w:szCs w:val="20"/>
        </w:rPr>
        <w:t xml:space="preserve"> </w:t>
      </w:r>
      <w:r w:rsidR="00984E45" w:rsidRPr="00A507FE">
        <w:rPr>
          <w:sz w:val="20"/>
          <w:szCs w:val="20"/>
        </w:rPr>
        <w:t>T</w:t>
      </w:r>
      <w:r w:rsidR="00984E45" w:rsidRPr="00A507FE">
        <w:rPr>
          <w:iCs/>
          <w:sz w:val="20"/>
          <w:szCs w:val="20"/>
        </w:rPr>
        <w:t xml:space="preserve">he associated </w:t>
      </w:r>
      <w:r w:rsidR="00984E45">
        <w:rPr>
          <w:iCs/>
          <w:sz w:val="20"/>
          <w:szCs w:val="20"/>
        </w:rPr>
        <w:t xml:space="preserve">estimated </w:t>
      </w:r>
      <w:r w:rsidR="00984E45" w:rsidRPr="00A507FE">
        <w:rPr>
          <w:iCs/>
          <w:sz w:val="20"/>
          <w:szCs w:val="20"/>
        </w:rPr>
        <w:t xml:space="preserve">loss in net </w:t>
      </w:r>
      <w:r w:rsidR="00984E45">
        <w:rPr>
          <w:iCs/>
          <w:sz w:val="20"/>
          <w:szCs w:val="20"/>
        </w:rPr>
        <w:t xml:space="preserve">health </w:t>
      </w:r>
      <w:r w:rsidR="00984E45" w:rsidRPr="00A507FE">
        <w:rPr>
          <w:iCs/>
          <w:sz w:val="20"/>
          <w:szCs w:val="20"/>
        </w:rPr>
        <w:t xml:space="preserve">benefit was </w:t>
      </w:r>
      <w:r w:rsidR="00984E45">
        <w:rPr>
          <w:iCs/>
          <w:sz w:val="20"/>
          <w:szCs w:val="20"/>
        </w:rPr>
        <w:t xml:space="preserve">between </w:t>
      </w:r>
      <w:r w:rsidR="00984E45" w:rsidRPr="00A507FE">
        <w:rPr>
          <w:iCs/>
          <w:sz w:val="20"/>
          <w:szCs w:val="20"/>
        </w:rPr>
        <w:t>£</w:t>
      </w:r>
      <w:r w:rsidR="00984E45">
        <w:rPr>
          <w:iCs/>
          <w:sz w:val="20"/>
          <w:szCs w:val="20"/>
        </w:rPr>
        <w:t>164-174</w:t>
      </w:r>
      <w:r w:rsidR="00984E45" w:rsidRPr="00A507FE">
        <w:rPr>
          <w:iCs/>
          <w:sz w:val="20"/>
          <w:szCs w:val="20"/>
        </w:rPr>
        <w:t>million</w:t>
      </w:r>
      <w:r w:rsidR="00984E45">
        <w:rPr>
          <w:iCs/>
          <w:sz w:val="20"/>
          <w:szCs w:val="20"/>
        </w:rPr>
        <w:t xml:space="preserve"> over 3 years.</w:t>
      </w:r>
      <w:r w:rsidR="005002DF">
        <w:rPr>
          <w:iCs/>
          <w:sz w:val="20"/>
          <w:szCs w:val="20"/>
        </w:rPr>
        <w:t xml:space="preserve"> </w:t>
      </w:r>
      <w:r w:rsidRPr="00A507FE">
        <w:rPr>
          <w:iCs/>
          <w:sz w:val="20"/>
          <w:szCs w:val="20"/>
        </w:rPr>
        <w:t>A compliant policy was associated with a higher intervention rate</w:t>
      </w:r>
      <w:r w:rsidR="005C7A58">
        <w:rPr>
          <w:iCs/>
          <w:sz w:val="20"/>
          <w:szCs w:val="20"/>
        </w:rPr>
        <w:t xml:space="preserve">, however </w:t>
      </w:r>
      <w:r w:rsidR="003A28FE">
        <w:rPr>
          <w:iCs/>
          <w:sz w:val="20"/>
          <w:szCs w:val="20"/>
        </w:rPr>
        <w:t>commissioning policy</w:t>
      </w:r>
      <w:r w:rsidR="002C1375">
        <w:rPr>
          <w:iCs/>
          <w:sz w:val="20"/>
          <w:szCs w:val="20"/>
        </w:rPr>
        <w:t xml:space="preserve"> was associated with only </w:t>
      </w:r>
      <w:r w:rsidRPr="00A507FE">
        <w:rPr>
          <w:iCs/>
          <w:sz w:val="20"/>
          <w:szCs w:val="20"/>
        </w:rPr>
        <w:t>1</w:t>
      </w:r>
      <w:r w:rsidR="00A25114">
        <w:rPr>
          <w:iCs/>
          <w:sz w:val="20"/>
          <w:szCs w:val="20"/>
        </w:rPr>
        <w:t>6.8</w:t>
      </w:r>
      <w:r w:rsidRPr="00A507FE">
        <w:rPr>
          <w:iCs/>
          <w:sz w:val="20"/>
          <w:szCs w:val="20"/>
        </w:rPr>
        <w:t>% of the variation in intervention rate (R</w:t>
      </w:r>
      <w:r w:rsidRPr="00A507FE">
        <w:rPr>
          <w:iCs/>
          <w:sz w:val="20"/>
          <w:szCs w:val="20"/>
          <w:vertAlign w:val="superscript"/>
        </w:rPr>
        <w:t>2</w:t>
      </w:r>
      <w:r w:rsidRPr="00A507FE">
        <w:rPr>
          <w:iCs/>
          <w:sz w:val="20"/>
          <w:szCs w:val="20"/>
        </w:rPr>
        <w:t xml:space="preserve">=0.168, p&lt;0.001). </w:t>
      </w:r>
    </w:p>
    <w:p w14:paraId="25DD8431" w14:textId="0FB56DC0" w:rsidR="00BE36DD" w:rsidRPr="00A507FE" w:rsidRDefault="00C84A52" w:rsidP="00597422">
      <w:pPr>
        <w:spacing w:line="360" w:lineRule="auto"/>
        <w:jc w:val="both"/>
        <w:rPr>
          <w:i/>
          <w:sz w:val="20"/>
          <w:szCs w:val="20"/>
        </w:rPr>
      </w:pPr>
      <w:r w:rsidRPr="00A507FE">
        <w:rPr>
          <w:i/>
          <w:sz w:val="20"/>
          <w:szCs w:val="20"/>
        </w:rPr>
        <w:t>Conclusion</w:t>
      </w:r>
    </w:p>
    <w:p w14:paraId="6A17226C" w14:textId="3FFFE201" w:rsidR="00AD54A2" w:rsidRPr="00A507FE" w:rsidRDefault="00C917BA" w:rsidP="00AD54A2">
      <w:pPr>
        <w:spacing w:line="360" w:lineRule="auto"/>
        <w:jc w:val="both"/>
        <w:rPr>
          <w:sz w:val="20"/>
          <w:szCs w:val="20"/>
        </w:rPr>
      </w:pPr>
      <w:r>
        <w:rPr>
          <w:sz w:val="20"/>
          <w:szCs w:val="20"/>
        </w:rPr>
        <w:t xml:space="preserve">VV commissioning policy is not following </w:t>
      </w:r>
      <w:r w:rsidR="004966D9">
        <w:rPr>
          <w:sz w:val="20"/>
          <w:szCs w:val="20"/>
        </w:rPr>
        <w:t>CG168 and</w:t>
      </w:r>
      <w:r w:rsidR="00BE7AA9">
        <w:rPr>
          <w:sz w:val="20"/>
          <w:szCs w:val="20"/>
        </w:rPr>
        <w:t xml:space="preserve"> more than half of patients </w:t>
      </w:r>
      <w:r w:rsidR="008A2512">
        <w:rPr>
          <w:sz w:val="20"/>
          <w:szCs w:val="20"/>
        </w:rPr>
        <w:t xml:space="preserve">in need </w:t>
      </w:r>
      <w:r w:rsidR="004966D9">
        <w:rPr>
          <w:sz w:val="20"/>
          <w:szCs w:val="20"/>
        </w:rPr>
        <w:t xml:space="preserve">are </w:t>
      </w:r>
      <w:r w:rsidR="00BE7AA9">
        <w:rPr>
          <w:sz w:val="20"/>
          <w:szCs w:val="20"/>
        </w:rPr>
        <w:t>not receiving treatment</w:t>
      </w:r>
      <w:r w:rsidR="004966D9">
        <w:rPr>
          <w:sz w:val="20"/>
          <w:szCs w:val="20"/>
        </w:rPr>
        <w:t xml:space="preserve">, </w:t>
      </w:r>
      <w:r w:rsidR="008A2512">
        <w:rPr>
          <w:sz w:val="20"/>
          <w:szCs w:val="20"/>
        </w:rPr>
        <w:t xml:space="preserve">with </w:t>
      </w:r>
      <w:r w:rsidR="00BE7AA9">
        <w:rPr>
          <w:sz w:val="20"/>
          <w:szCs w:val="20"/>
        </w:rPr>
        <w:t xml:space="preserve">widespread geographical </w:t>
      </w:r>
      <w:r w:rsidR="006D7D3B">
        <w:rPr>
          <w:sz w:val="20"/>
          <w:szCs w:val="20"/>
        </w:rPr>
        <w:t xml:space="preserve">inequality. </w:t>
      </w:r>
      <w:r w:rsidR="00585B34" w:rsidRPr="00A507FE">
        <w:rPr>
          <w:sz w:val="20"/>
          <w:szCs w:val="20"/>
        </w:rPr>
        <w:t xml:space="preserve">EBI has </w:t>
      </w:r>
      <w:r w:rsidR="00AB1170" w:rsidRPr="00A507FE">
        <w:rPr>
          <w:sz w:val="20"/>
          <w:szCs w:val="20"/>
        </w:rPr>
        <w:t xml:space="preserve">not been associated with </w:t>
      </w:r>
      <w:r w:rsidR="00BB440B">
        <w:rPr>
          <w:sz w:val="20"/>
          <w:szCs w:val="20"/>
        </w:rPr>
        <w:t xml:space="preserve">any </w:t>
      </w:r>
      <w:r w:rsidR="00AB1170" w:rsidRPr="00A507FE">
        <w:rPr>
          <w:sz w:val="20"/>
          <w:szCs w:val="20"/>
        </w:rPr>
        <w:t>improvement</w:t>
      </w:r>
      <w:r w:rsidR="009C6D21">
        <w:rPr>
          <w:sz w:val="20"/>
          <w:szCs w:val="20"/>
        </w:rPr>
        <w:t xml:space="preserve"> in commissioning or access to treatment</w:t>
      </w:r>
      <w:r w:rsidR="004D6E40" w:rsidRPr="00A507FE">
        <w:rPr>
          <w:sz w:val="20"/>
          <w:szCs w:val="20"/>
        </w:rPr>
        <w:t>.</w:t>
      </w:r>
      <w:r w:rsidR="00AB1170" w:rsidRPr="00A507FE">
        <w:rPr>
          <w:sz w:val="20"/>
          <w:szCs w:val="20"/>
        </w:rPr>
        <w:t xml:space="preserve"> </w:t>
      </w:r>
    </w:p>
    <w:p w14:paraId="4AF5BE4D" w14:textId="27A947FB" w:rsidR="00C850B5" w:rsidRDefault="00C850B5">
      <w:pPr>
        <w:rPr>
          <w:b/>
          <w:sz w:val="20"/>
          <w:szCs w:val="20"/>
        </w:rPr>
      </w:pPr>
      <w:r>
        <w:rPr>
          <w:b/>
          <w:sz w:val="20"/>
          <w:szCs w:val="20"/>
        </w:rPr>
        <w:br w:type="page"/>
      </w:r>
    </w:p>
    <w:p w14:paraId="0000001D" w14:textId="63BC542A" w:rsidR="00F50724" w:rsidRPr="00A507FE" w:rsidRDefault="00C84A52" w:rsidP="00A607E4">
      <w:pPr>
        <w:jc w:val="both"/>
        <w:rPr>
          <w:b/>
          <w:sz w:val="20"/>
          <w:szCs w:val="20"/>
        </w:rPr>
      </w:pPr>
      <w:r w:rsidRPr="00A507FE">
        <w:rPr>
          <w:b/>
          <w:sz w:val="20"/>
          <w:szCs w:val="20"/>
        </w:rPr>
        <w:lastRenderedPageBreak/>
        <w:t>Introduction</w:t>
      </w:r>
    </w:p>
    <w:p w14:paraId="0000001E" w14:textId="17A84B04" w:rsidR="00F50724" w:rsidRPr="00A507FE" w:rsidRDefault="00C84A52" w:rsidP="00597422">
      <w:pPr>
        <w:spacing w:line="360" w:lineRule="auto"/>
        <w:jc w:val="both"/>
        <w:rPr>
          <w:sz w:val="20"/>
          <w:szCs w:val="20"/>
        </w:rPr>
      </w:pPr>
      <w:r w:rsidRPr="00A507FE">
        <w:rPr>
          <w:sz w:val="20"/>
          <w:szCs w:val="20"/>
        </w:rPr>
        <w:t>Varicose veins are a common condition affecting around 40% of adults in the UK</w:t>
      </w:r>
      <w:r w:rsidR="0038783F" w:rsidRPr="00D91F99">
        <w:rPr>
          <w:sz w:val="20"/>
          <w:szCs w:val="20"/>
          <w:vertAlign w:val="superscript"/>
        </w:rPr>
        <w:fldChar w:fldCharType="begin">
          <w:fldData xml:space="preserve">PEVuZE5vdGU+PENpdGU+PEF1dGhvcj5Sb2JlcnRzb248L0F1dGhvcj48WWVhcj4yMDEzPC9ZZWFy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=
</w:fldData>
        </w:fldChar>
      </w:r>
      <w:r w:rsidR="00442395" w:rsidRPr="00D91F99">
        <w:rPr>
          <w:sz w:val="20"/>
          <w:szCs w:val="20"/>
          <w:vertAlign w:val="superscript"/>
        </w:rPr>
        <w:instrText xml:space="preserve"> ADDIN EN.CITE </w:instrText>
      </w:r>
      <w:r w:rsidR="00442395" w:rsidRPr="00D91F99">
        <w:rPr>
          <w:sz w:val="20"/>
          <w:szCs w:val="20"/>
          <w:vertAlign w:val="superscript"/>
        </w:rPr>
        <w:fldChar w:fldCharType="begin">
          <w:fldData xml:space="preserve">PEVuZE5vdGU+PENpdGU+PEF1dGhvcj5Sb2JlcnRzb248L0F1dGhvcj48WWVhcj4yMDEzPC9ZZWFy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=
</w:fldData>
        </w:fldChar>
      </w:r>
      <w:r w:rsidR="00442395" w:rsidRPr="00D91F99">
        <w:rPr>
          <w:sz w:val="20"/>
          <w:szCs w:val="20"/>
          <w:vertAlign w:val="superscript"/>
        </w:rPr>
        <w:instrText xml:space="preserve"> ADDIN EN.CITE.DATA </w:instrText>
      </w:r>
      <w:r w:rsidR="00442395" w:rsidRPr="00D91F99">
        <w:rPr>
          <w:sz w:val="20"/>
          <w:szCs w:val="20"/>
          <w:vertAlign w:val="superscript"/>
        </w:rPr>
      </w:r>
      <w:r w:rsidR="00442395" w:rsidRPr="00D91F99">
        <w:rPr>
          <w:sz w:val="20"/>
          <w:szCs w:val="20"/>
          <w:vertAlign w:val="superscript"/>
        </w:rPr>
        <w:fldChar w:fldCharType="end"/>
      </w:r>
      <w:r w:rsidR="0038783F" w:rsidRPr="00D91F99">
        <w:rPr>
          <w:sz w:val="20"/>
          <w:szCs w:val="20"/>
          <w:vertAlign w:val="superscript"/>
        </w:rPr>
      </w:r>
      <w:r w:rsidR="0038783F" w:rsidRPr="00D91F99">
        <w:rPr>
          <w:sz w:val="20"/>
          <w:szCs w:val="20"/>
          <w:vertAlign w:val="superscript"/>
        </w:rPr>
        <w:fldChar w:fldCharType="separate"/>
      </w:r>
      <w:r w:rsidR="0038783F" w:rsidRPr="00D91F99">
        <w:rPr>
          <w:noProof/>
          <w:sz w:val="20"/>
          <w:szCs w:val="20"/>
          <w:vertAlign w:val="superscript"/>
        </w:rPr>
        <w:t>(1, 2)</w:t>
      </w:r>
      <w:r w:rsidR="0038783F" w:rsidRPr="00D91F99">
        <w:rPr>
          <w:sz w:val="20"/>
          <w:szCs w:val="20"/>
          <w:vertAlign w:val="superscript"/>
        </w:rPr>
        <w:fldChar w:fldCharType="end"/>
      </w:r>
      <w:r w:rsidRPr="00A507FE">
        <w:rPr>
          <w:sz w:val="20"/>
          <w:szCs w:val="20"/>
        </w:rPr>
        <w:t xml:space="preserve">. Many patients have complications including pain, swelling, soft tissue injury and chronic ulceration and in 2012 the National Institute of Health and Care Excellence (NICE) published its clinical guideline on </w:t>
      </w:r>
      <w:r w:rsidR="00BF4323">
        <w:rPr>
          <w:sz w:val="20"/>
          <w:szCs w:val="20"/>
        </w:rPr>
        <w:t xml:space="preserve">its </w:t>
      </w:r>
      <w:r w:rsidRPr="00A507FE">
        <w:rPr>
          <w:sz w:val="20"/>
          <w:szCs w:val="20"/>
        </w:rPr>
        <w:t>management (CG168)</w:t>
      </w:r>
      <w:r w:rsidR="0038783F" w:rsidRPr="00D91F99">
        <w:rPr>
          <w:sz w:val="20"/>
          <w:szCs w:val="20"/>
          <w:vertAlign w:val="superscript"/>
        </w:rPr>
        <w:fldChar w:fldCharType="begin"/>
      </w:r>
      <w:r w:rsidR="00442395" w:rsidRPr="00D91F99">
        <w:rPr>
          <w:sz w:val="20"/>
          <w:szCs w:val="20"/>
          <w:vertAlign w:val="superscript"/>
        </w:rPr>
        <w:instrText xml:space="preserve"> ADDIN EN.CITE &lt;EndNote&gt;&lt;Cite&gt;&lt;Author&gt;NICE&lt;/Author&gt;&lt;Year&gt;2013&lt;/Year&gt;&lt;RecNum&gt;0&lt;/RecNum&gt;&lt;IDText&gt;Varicose veins: diagnosis and management Clinical guideline [CG168]&lt;/IDText&gt;&lt;DisplayText&gt;(3)&lt;/DisplayText&gt;&lt;record&gt;&lt;urls&gt;&lt;related-urls&gt;&lt;url&gt;https://www.nice.org.uk/guidance/cg168 accessed 28/10/2021&lt;/url&gt;&lt;/related-urls&gt;&lt;/urls&gt;&lt;titles&gt;&lt;title&gt;Varicose veins: diagnosis and management Clinical guideline [CG168]&lt;/title&gt;&lt;/titles&gt;&lt;contributors&gt;&lt;authors&gt;&lt;author&gt;NICE&lt;/author&gt;&lt;/authors&gt;&lt;/contributors&gt;&lt;added-date format="utc"&gt;1635425365&lt;/added-date&gt;&lt;ref-type name="Generic"&gt;13&lt;/ref-type&gt;&lt;dates&gt;&lt;year&gt;2013&lt;/year&gt;&lt;/dates&gt;&lt;rec-number&gt;462&lt;/rec-number&gt;&lt;last-updated-date format="utc"&gt;1635425386&lt;/last-updated-date&gt;&lt;/record&gt;&lt;/Cite&gt;&lt;/EndNote&gt;</w:instrText>
      </w:r>
      <w:r w:rsidR="0038783F" w:rsidRPr="00D91F99">
        <w:rPr>
          <w:sz w:val="20"/>
          <w:szCs w:val="20"/>
          <w:vertAlign w:val="superscript"/>
        </w:rPr>
        <w:fldChar w:fldCharType="separate"/>
      </w:r>
      <w:r w:rsidR="0038783F" w:rsidRPr="00D91F99">
        <w:rPr>
          <w:noProof/>
          <w:sz w:val="20"/>
          <w:szCs w:val="20"/>
          <w:vertAlign w:val="superscript"/>
        </w:rPr>
        <w:t>(3)</w:t>
      </w:r>
      <w:r w:rsidR="0038783F" w:rsidRPr="00D91F99">
        <w:rPr>
          <w:sz w:val="20"/>
          <w:szCs w:val="20"/>
          <w:vertAlign w:val="superscript"/>
        </w:rPr>
        <w:fldChar w:fldCharType="end"/>
      </w:r>
      <w:r w:rsidRPr="00A507FE">
        <w:rPr>
          <w:sz w:val="20"/>
          <w:szCs w:val="20"/>
        </w:rPr>
        <w:t xml:space="preserve">. This guideline assessed the best available evidence and concluded that treatment of those with </w:t>
      </w:r>
      <w:r w:rsidR="002E10CB">
        <w:rPr>
          <w:sz w:val="20"/>
          <w:szCs w:val="20"/>
        </w:rPr>
        <w:t xml:space="preserve">symptoms or </w:t>
      </w:r>
      <w:r w:rsidRPr="00A507FE">
        <w:rPr>
          <w:sz w:val="20"/>
          <w:szCs w:val="20"/>
        </w:rPr>
        <w:t>complications was highly clinically and cost effective</w:t>
      </w:r>
      <w:r w:rsidR="001B0482" w:rsidRPr="00A507FE">
        <w:rPr>
          <w:sz w:val="20"/>
          <w:szCs w:val="20"/>
        </w:rPr>
        <w:t>.</w:t>
      </w:r>
      <w:r w:rsidRPr="00A507FE">
        <w:rPr>
          <w:sz w:val="20"/>
          <w:szCs w:val="20"/>
        </w:rPr>
        <w:t xml:space="preserve"> </w:t>
      </w:r>
      <w:r w:rsidR="001B0482" w:rsidRPr="00A507FE">
        <w:rPr>
          <w:sz w:val="20"/>
          <w:szCs w:val="20"/>
        </w:rPr>
        <w:t xml:space="preserve">It was </w:t>
      </w:r>
      <w:r w:rsidRPr="00A507FE">
        <w:rPr>
          <w:sz w:val="20"/>
          <w:szCs w:val="20"/>
        </w:rPr>
        <w:t>recommended that such patients were assessed and offered interventional treatment</w:t>
      </w:r>
      <w:r w:rsidR="00617084" w:rsidRPr="00A507FE">
        <w:rPr>
          <w:sz w:val="20"/>
          <w:szCs w:val="20"/>
        </w:rPr>
        <w:t xml:space="preserve"> by a vascular service</w:t>
      </w:r>
      <w:r w:rsidR="00DE046B">
        <w:rPr>
          <w:sz w:val="20"/>
          <w:szCs w:val="20"/>
        </w:rPr>
        <w:t xml:space="preserve"> without delay</w:t>
      </w:r>
      <w:r w:rsidR="006767DC">
        <w:rPr>
          <w:sz w:val="20"/>
          <w:szCs w:val="20"/>
        </w:rPr>
        <w:t>.</w:t>
      </w:r>
      <w:r w:rsidRPr="00A507FE">
        <w:rPr>
          <w:sz w:val="20"/>
          <w:szCs w:val="20"/>
        </w:rPr>
        <w:t xml:space="preserve"> A previous study published in 2018 found that </w:t>
      </w:r>
      <w:r w:rsidR="000B7669">
        <w:rPr>
          <w:sz w:val="20"/>
          <w:szCs w:val="20"/>
        </w:rPr>
        <w:t xml:space="preserve">the </w:t>
      </w:r>
      <w:r w:rsidRPr="00A507FE">
        <w:rPr>
          <w:sz w:val="20"/>
          <w:szCs w:val="20"/>
        </w:rPr>
        <w:t xml:space="preserve">commissioning policies of the Clinical Commissioning Groups (CCGs) in England </w:t>
      </w:r>
      <w:r w:rsidR="00245427" w:rsidRPr="00A507FE">
        <w:rPr>
          <w:sz w:val="20"/>
          <w:szCs w:val="20"/>
        </w:rPr>
        <w:t xml:space="preserve">were </w:t>
      </w:r>
      <w:r w:rsidR="000B7669">
        <w:rPr>
          <w:sz w:val="20"/>
          <w:szCs w:val="20"/>
        </w:rPr>
        <w:t xml:space="preserve">often </w:t>
      </w:r>
      <w:r w:rsidR="00091B39" w:rsidRPr="00A507FE">
        <w:rPr>
          <w:sz w:val="20"/>
          <w:szCs w:val="20"/>
        </w:rPr>
        <w:t>no</w:t>
      </w:r>
      <w:r w:rsidR="00091B39">
        <w:rPr>
          <w:sz w:val="20"/>
          <w:szCs w:val="20"/>
        </w:rPr>
        <w:t>n</w:t>
      </w:r>
      <w:r w:rsidR="00091B39" w:rsidRPr="00A507FE">
        <w:rPr>
          <w:sz w:val="20"/>
          <w:szCs w:val="20"/>
        </w:rPr>
        <w:t>-compliant</w:t>
      </w:r>
      <w:r w:rsidRPr="00A507FE">
        <w:rPr>
          <w:sz w:val="20"/>
          <w:szCs w:val="20"/>
        </w:rPr>
        <w:t xml:space="preserve"> with CG168</w:t>
      </w:r>
      <w:r w:rsidR="00245427" w:rsidRPr="00A507FE">
        <w:rPr>
          <w:sz w:val="20"/>
          <w:szCs w:val="20"/>
        </w:rPr>
        <w:t>,</w:t>
      </w:r>
      <w:r w:rsidRPr="00A507FE">
        <w:rPr>
          <w:sz w:val="20"/>
          <w:szCs w:val="20"/>
        </w:rPr>
        <w:t xml:space="preserve"> creating geographical variation in access to NICE recommended treatment</w:t>
      </w:r>
      <w:r w:rsidR="00F15C83" w:rsidRPr="00D91F99">
        <w:rPr>
          <w:sz w:val="20"/>
          <w:szCs w:val="20"/>
          <w:vertAlign w:val="superscript"/>
        </w:rPr>
        <w:fldChar w:fldCharType="begin"/>
      </w:r>
      <w:r w:rsidR="00442395" w:rsidRPr="00D91F99">
        <w:rPr>
          <w:sz w:val="20"/>
          <w:szCs w:val="20"/>
          <w:vertAlign w:val="superscript"/>
        </w:rPr>
        <w:instrText xml:space="preserve"> ADDIN EN.CITE &lt;EndNote&gt;&lt;Cite&gt;&lt;Author&gt;Carradice&lt;/Author&gt;&lt;Year&gt;2018&lt;/Year&gt;&lt;RecNum&gt;0&lt;/RecNum&gt;&lt;IDText&gt;Compliance with NICE guidelines when commissioning varicose vein procedures&lt;/IDText&gt;&lt;DisplayText&gt;(4)&lt;/DisplayText&gt;&lt;record&gt;&lt;dates&gt;&lt;pub-dates&gt;&lt;date&gt;Dec&lt;/date&gt;&lt;/pub-dates&gt;&lt;year&gt;2018&lt;/year&gt;&lt;/dates&gt;&lt;urls&gt;&lt;related-urls&gt;&lt;url&gt;https://www.ncbi.nlm.nih.gov/pubmed/30511042&lt;/url&gt;&lt;/related-urls&gt;&lt;/urls&gt;&lt;isbn&gt;2474-9842&lt;/isbn&gt;&lt;custom2&gt;PMC6253791&lt;/custom2&gt;&lt;titles&gt;&lt;title&gt;Compliance with NICE guidelines when commissioning varicose vein procedures&lt;/title&gt;&lt;secondary-title&gt;BJS Open&lt;/secondary-title&gt;&lt;/titles&gt;&lt;pages&gt;419-425&lt;/pages&gt;&lt;number&gt;6&lt;/number&gt;&lt;contributors&gt;&lt;authors&gt;&lt;author&gt;Carradice, D.&lt;/author&gt;&lt;author&gt;Forsyth, J.&lt;/author&gt;&lt;author&gt;Mohammed, A.&lt;/author&gt;&lt;author&gt;Leung, C.&lt;/author&gt;&lt;author&gt;Hitchman, L.&lt;/author&gt;&lt;author&gt;Harwood, A. E.&lt;/author&gt;&lt;author&gt;Wallace, T.&lt;/author&gt;&lt;author&gt;Smith, G. E.&lt;/author&gt;&lt;author&gt;Campbell, B.&lt;/author&gt;&lt;author&gt;Chetter, I.&lt;/author&gt;&lt;/authors&gt;&lt;/contributors&gt;&lt;edition&gt;20180829&lt;/edition&gt;&lt;language&gt;eng&lt;/language&gt;&lt;added-date format="utc"&gt;1635425536&lt;/added-date&gt;&lt;ref-type name="Journal Article"&gt;17&lt;/ref-type&gt;&lt;auth-address&gt;Academic Vascular Surgical Unit Hull York Medical School and Hull Royal Infirmary Hull UK. Department of Vascular Surgery Royal Devon and Exeter Hospital (Wonford) Exeter UK.&lt;/auth-address&gt;&lt;rec-number&gt;463&lt;/rec-number&gt;&lt;last-updated-date format="utc"&gt;1635425536&lt;/last-updated-date&gt;&lt;accession-num&gt;30511042&lt;/accession-num&gt;&lt;electronic-resource-num&gt;10.1002/bjs5.95&lt;/electronic-resource-num&gt;&lt;volume&gt;2&lt;/volume&gt;&lt;/record&gt;&lt;/Cite&gt;&lt;/EndNote&gt;</w:instrText>
      </w:r>
      <w:r w:rsidR="00F15C83" w:rsidRPr="00D91F99">
        <w:rPr>
          <w:sz w:val="20"/>
          <w:szCs w:val="20"/>
          <w:vertAlign w:val="superscript"/>
        </w:rPr>
        <w:fldChar w:fldCharType="separate"/>
      </w:r>
      <w:r w:rsidR="00F15C83" w:rsidRPr="00D91F99">
        <w:rPr>
          <w:noProof/>
          <w:sz w:val="20"/>
          <w:szCs w:val="20"/>
          <w:vertAlign w:val="superscript"/>
        </w:rPr>
        <w:t>(4)</w:t>
      </w:r>
      <w:r w:rsidR="00F15C83" w:rsidRPr="00D91F99">
        <w:rPr>
          <w:sz w:val="20"/>
          <w:szCs w:val="20"/>
          <w:vertAlign w:val="superscript"/>
        </w:rPr>
        <w:fldChar w:fldCharType="end"/>
      </w:r>
      <w:r w:rsidRPr="00A507FE">
        <w:rPr>
          <w:sz w:val="20"/>
          <w:szCs w:val="20"/>
        </w:rPr>
        <w:t xml:space="preserve">. </w:t>
      </w:r>
    </w:p>
    <w:p w14:paraId="6920037A" w14:textId="78D37C0D" w:rsidR="002C25E6" w:rsidRDefault="00C84A52" w:rsidP="002C25E6">
      <w:pPr>
        <w:spacing w:line="360" w:lineRule="auto"/>
        <w:jc w:val="both"/>
        <w:rPr>
          <w:i/>
          <w:iCs/>
          <w:sz w:val="20"/>
          <w:szCs w:val="20"/>
        </w:rPr>
      </w:pPr>
      <w:r w:rsidRPr="00A507FE">
        <w:rPr>
          <w:sz w:val="20"/>
          <w:szCs w:val="20"/>
        </w:rPr>
        <w:t>The document Evidence-Based Intervention (EBI): Guidance for CCGs was published in November 2018 and identified 17 areas, including intervention for varicose veins, where evidence-based practice was not widely adopted into CCG policies</w:t>
      </w:r>
      <w:r w:rsidR="00F15C83" w:rsidRPr="00D91F99">
        <w:rPr>
          <w:sz w:val="20"/>
          <w:szCs w:val="20"/>
          <w:vertAlign w:val="superscript"/>
        </w:rPr>
        <w:fldChar w:fldCharType="begin"/>
      </w:r>
      <w:r w:rsidR="00442395" w:rsidRPr="00D91F99">
        <w:rPr>
          <w:sz w:val="20"/>
          <w:szCs w:val="20"/>
          <w:vertAlign w:val="superscript"/>
        </w:rPr>
        <w:instrText xml:space="preserve"> ADDIN EN.CITE &lt;EndNote&gt;&lt;Cite&gt;&lt;Author&gt;NHS&lt;/Author&gt;&lt;Year&gt;2018&lt;/Year&gt;&lt;RecNum&gt;0&lt;/RecNum&gt;&lt;IDText&gt;Evidence-Based&lt;/IDText&gt;&lt;DisplayText&gt;(5)&lt;/DisplayText&gt;&lt;record&gt;&lt;titles&gt;&lt;title&gt;Evidence-Based&amp;#xA;Interventions: Guidance&amp;#xA;for CCGs&lt;/title&gt;&lt;/titles&gt;&lt;contributors&gt;&lt;authors&gt;&lt;author&gt;NHS England Medical directorate and Strategy and Innovation&lt;/author&gt;&lt;author&gt;directorate&lt;/author&gt;&lt;/authors&gt;&lt;/contributors&gt;&lt;added-date format="utc"&gt;1647346004&lt;/added-date&gt;&lt;ref-type name="Generic"&gt;13&lt;/ref-type&gt;&lt;dates&gt;&lt;year&gt;2018&lt;/year&gt;&lt;/dates&gt;&lt;rec-number&gt;537&lt;/rec-number&gt;&lt;last-updated-date format="utc"&gt;1647346056&lt;/last-updated-date&gt;&lt;/record&gt;&lt;/Cite&gt;&lt;/EndNote&gt;</w:instrText>
      </w:r>
      <w:r w:rsidR="00F15C83" w:rsidRPr="00D91F99">
        <w:rPr>
          <w:sz w:val="20"/>
          <w:szCs w:val="20"/>
          <w:vertAlign w:val="superscript"/>
        </w:rPr>
        <w:fldChar w:fldCharType="separate"/>
      </w:r>
      <w:r w:rsidR="00F15C83" w:rsidRPr="00D91F99">
        <w:rPr>
          <w:noProof/>
          <w:sz w:val="20"/>
          <w:szCs w:val="20"/>
          <w:vertAlign w:val="superscript"/>
        </w:rPr>
        <w:t>(5)</w:t>
      </w:r>
      <w:r w:rsidR="00F15C83" w:rsidRPr="00D91F99">
        <w:rPr>
          <w:sz w:val="20"/>
          <w:szCs w:val="20"/>
          <w:vertAlign w:val="superscript"/>
        </w:rPr>
        <w:fldChar w:fldCharType="end"/>
      </w:r>
      <w:r w:rsidRPr="00A507FE">
        <w:rPr>
          <w:sz w:val="20"/>
          <w:szCs w:val="20"/>
        </w:rPr>
        <w:t>.</w:t>
      </w:r>
      <w:r w:rsidR="009D0732" w:rsidRPr="00A507FE">
        <w:rPr>
          <w:sz w:val="20"/>
          <w:szCs w:val="20"/>
        </w:rPr>
        <w:t xml:space="preserve"> It was noted that th</w:t>
      </w:r>
      <w:r w:rsidRPr="00A507FE">
        <w:rPr>
          <w:sz w:val="20"/>
          <w:szCs w:val="20"/>
        </w:rPr>
        <w:t>is result</w:t>
      </w:r>
      <w:r w:rsidR="00A136BB" w:rsidRPr="00A507FE">
        <w:rPr>
          <w:sz w:val="20"/>
          <w:szCs w:val="20"/>
        </w:rPr>
        <w:t>ed</w:t>
      </w:r>
      <w:r w:rsidRPr="00A507FE">
        <w:rPr>
          <w:sz w:val="20"/>
          <w:szCs w:val="20"/>
        </w:rPr>
        <w:t xml:space="preserve"> in inefficient use of healthcare resources, poor clinical </w:t>
      </w:r>
      <w:proofErr w:type="gramStart"/>
      <w:r w:rsidRPr="00A507FE">
        <w:rPr>
          <w:sz w:val="20"/>
          <w:szCs w:val="20"/>
        </w:rPr>
        <w:t>outcomes</w:t>
      </w:r>
      <w:proofErr w:type="gramEnd"/>
      <w:r w:rsidRPr="00A507FE">
        <w:rPr>
          <w:sz w:val="20"/>
          <w:szCs w:val="20"/>
        </w:rPr>
        <w:t xml:space="preserve"> and public dissatisfaction in a ‘postcode lottery’ for certain treatments. The programme</w:t>
      </w:r>
      <w:r w:rsidR="00A136BB" w:rsidRPr="00A507FE">
        <w:rPr>
          <w:sz w:val="20"/>
          <w:szCs w:val="20"/>
        </w:rPr>
        <w:t xml:space="preserve"> </w:t>
      </w:r>
      <w:r w:rsidRPr="00A507FE">
        <w:rPr>
          <w:sz w:val="20"/>
          <w:szCs w:val="20"/>
        </w:rPr>
        <w:t>included guidance to reduce patient harm, improve clinical efficacy and to reduce wasted resources. EBI supported the unaltered implementation of NICE CG168 for varicose veins.</w:t>
      </w:r>
    </w:p>
    <w:p w14:paraId="4636F62C" w14:textId="0CA0CE5A" w:rsidR="003B16F2" w:rsidRPr="00A507FE" w:rsidRDefault="00C84A52" w:rsidP="00597422">
      <w:pPr>
        <w:spacing w:line="360" w:lineRule="auto"/>
        <w:jc w:val="both"/>
        <w:rPr>
          <w:sz w:val="20"/>
          <w:szCs w:val="20"/>
        </w:rPr>
      </w:pPr>
      <w:r w:rsidRPr="00A507FE">
        <w:rPr>
          <w:sz w:val="20"/>
          <w:szCs w:val="20"/>
        </w:rPr>
        <w:t>The aim</w:t>
      </w:r>
      <w:r w:rsidR="00D5104A">
        <w:rPr>
          <w:sz w:val="20"/>
          <w:szCs w:val="20"/>
        </w:rPr>
        <w:t>s</w:t>
      </w:r>
      <w:r w:rsidRPr="00A507FE">
        <w:rPr>
          <w:sz w:val="20"/>
          <w:szCs w:val="20"/>
        </w:rPr>
        <w:t xml:space="preserve"> of this paper </w:t>
      </w:r>
      <w:r w:rsidR="00D5104A">
        <w:rPr>
          <w:sz w:val="20"/>
          <w:szCs w:val="20"/>
        </w:rPr>
        <w:t>were</w:t>
      </w:r>
      <w:r w:rsidRPr="00A507FE">
        <w:rPr>
          <w:sz w:val="20"/>
          <w:szCs w:val="20"/>
        </w:rPr>
        <w:t xml:space="preserve"> to </w:t>
      </w:r>
      <w:r w:rsidR="00E672AE">
        <w:rPr>
          <w:sz w:val="20"/>
          <w:szCs w:val="20"/>
        </w:rPr>
        <w:t>evaluate t</w:t>
      </w:r>
      <w:r w:rsidR="00E672AE" w:rsidRPr="00A507FE">
        <w:rPr>
          <w:sz w:val="20"/>
          <w:szCs w:val="20"/>
        </w:rPr>
        <w:t>he success of the EBI programme in supporting the implementation of NICE CG168 and reducing healthcare inequality</w:t>
      </w:r>
      <w:r w:rsidR="00B25609">
        <w:rPr>
          <w:sz w:val="20"/>
          <w:szCs w:val="20"/>
        </w:rPr>
        <w:t xml:space="preserve">; and </w:t>
      </w:r>
      <w:r w:rsidR="00C51AA2">
        <w:rPr>
          <w:sz w:val="20"/>
          <w:szCs w:val="20"/>
        </w:rPr>
        <w:t>furthermore,</w:t>
      </w:r>
      <w:r w:rsidR="00B25609">
        <w:rPr>
          <w:sz w:val="20"/>
          <w:szCs w:val="20"/>
        </w:rPr>
        <w:t xml:space="preserve"> to </w:t>
      </w:r>
      <w:r w:rsidR="00790512">
        <w:rPr>
          <w:sz w:val="20"/>
          <w:szCs w:val="20"/>
        </w:rPr>
        <w:t xml:space="preserve">explore the ability of the NHS to deliver </w:t>
      </w:r>
      <w:r w:rsidR="005603A6">
        <w:rPr>
          <w:sz w:val="20"/>
          <w:szCs w:val="20"/>
        </w:rPr>
        <w:t>CG168 and meet the</w:t>
      </w:r>
      <w:r w:rsidR="00D5104A">
        <w:rPr>
          <w:sz w:val="20"/>
          <w:szCs w:val="20"/>
        </w:rPr>
        <w:t xml:space="preserve"> population need for treatment</w:t>
      </w:r>
      <w:r w:rsidR="003B16F2" w:rsidRPr="00A507FE">
        <w:rPr>
          <w:sz w:val="20"/>
          <w:szCs w:val="20"/>
        </w:rPr>
        <w:t>.</w:t>
      </w:r>
    </w:p>
    <w:p w14:paraId="1479AFCD" w14:textId="77777777" w:rsidR="003B16F2" w:rsidRPr="00A507FE" w:rsidRDefault="003B16F2" w:rsidP="00597422">
      <w:pPr>
        <w:spacing w:line="360" w:lineRule="auto"/>
        <w:jc w:val="both"/>
        <w:rPr>
          <w:sz w:val="20"/>
          <w:szCs w:val="20"/>
        </w:rPr>
      </w:pPr>
    </w:p>
    <w:p w14:paraId="00000022" w14:textId="77777777" w:rsidR="00F50724" w:rsidRPr="00A507FE" w:rsidRDefault="00C84A52" w:rsidP="00597422">
      <w:pPr>
        <w:spacing w:line="360" w:lineRule="auto"/>
        <w:jc w:val="both"/>
        <w:rPr>
          <w:b/>
          <w:sz w:val="20"/>
          <w:szCs w:val="20"/>
        </w:rPr>
      </w:pPr>
      <w:r w:rsidRPr="00A507FE">
        <w:rPr>
          <w:b/>
          <w:sz w:val="20"/>
          <w:szCs w:val="20"/>
        </w:rPr>
        <w:t>Methods</w:t>
      </w:r>
    </w:p>
    <w:p w14:paraId="00000023" w14:textId="0E8AAA6F" w:rsidR="00F50724" w:rsidRPr="00A507FE" w:rsidRDefault="00B977F4" w:rsidP="00597422">
      <w:pPr>
        <w:spacing w:line="360" w:lineRule="auto"/>
        <w:jc w:val="both"/>
        <w:rPr>
          <w:sz w:val="20"/>
          <w:szCs w:val="20"/>
        </w:rPr>
      </w:pPr>
      <w:r w:rsidRPr="00A507FE">
        <w:rPr>
          <w:sz w:val="20"/>
          <w:szCs w:val="20"/>
        </w:rPr>
        <w:t>Each</w:t>
      </w:r>
      <w:r w:rsidR="00C84A52" w:rsidRPr="00A507FE">
        <w:rPr>
          <w:sz w:val="20"/>
          <w:szCs w:val="20"/>
        </w:rPr>
        <w:t xml:space="preserve"> CCG policy was acquired from website resources, direct consultation or via freedom of information requests. In </w:t>
      </w:r>
      <w:r w:rsidR="007D292A" w:rsidRPr="00A507FE">
        <w:rPr>
          <w:sz w:val="20"/>
          <w:szCs w:val="20"/>
        </w:rPr>
        <w:t xml:space="preserve">the </w:t>
      </w:r>
      <w:r w:rsidR="00AC69B7" w:rsidRPr="00A507FE">
        <w:rPr>
          <w:sz w:val="20"/>
          <w:szCs w:val="20"/>
        </w:rPr>
        <w:t>preceding study</w:t>
      </w:r>
      <w:r w:rsidRPr="00A507FE">
        <w:rPr>
          <w:sz w:val="20"/>
          <w:szCs w:val="20"/>
        </w:rPr>
        <w:t>,</w:t>
      </w:r>
      <w:r w:rsidR="00C84A52" w:rsidRPr="00A507FE">
        <w:rPr>
          <w:sz w:val="20"/>
          <w:szCs w:val="20"/>
        </w:rPr>
        <w:t xml:space="preserve"> CCG policies were assessed between 17</w:t>
      </w:r>
      <w:r w:rsidR="00C84A52" w:rsidRPr="00A507FE">
        <w:rPr>
          <w:sz w:val="20"/>
          <w:szCs w:val="20"/>
          <w:vertAlign w:val="superscript"/>
        </w:rPr>
        <w:t>th</w:t>
      </w:r>
      <w:r w:rsidR="00C84A52" w:rsidRPr="00A507FE">
        <w:rPr>
          <w:sz w:val="20"/>
          <w:szCs w:val="20"/>
        </w:rPr>
        <w:t xml:space="preserve"> and 24</w:t>
      </w:r>
      <w:r w:rsidR="00C84A52" w:rsidRPr="00A507FE">
        <w:rPr>
          <w:sz w:val="20"/>
          <w:szCs w:val="20"/>
          <w:vertAlign w:val="superscript"/>
        </w:rPr>
        <w:t>th</w:t>
      </w:r>
      <w:r w:rsidR="00C84A52" w:rsidRPr="00A507FE">
        <w:rPr>
          <w:sz w:val="20"/>
          <w:szCs w:val="20"/>
        </w:rPr>
        <w:t xml:space="preserve"> April 2017</w:t>
      </w:r>
      <w:r w:rsidRPr="00A507FE">
        <w:rPr>
          <w:sz w:val="20"/>
          <w:szCs w:val="20"/>
        </w:rPr>
        <w:t xml:space="preserve">, </w:t>
      </w:r>
      <w:r w:rsidR="00AC69B7" w:rsidRPr="00A507FE">
        <w:rPr>
          <w:sz w:val="20"/>
          <w:szCs w:val="20"/>
        </w:rPr>
        <w:t xml:space="preserve">and this </w:t>
      </w:r>
      <w:r w:rsidR="00C84A52" w:rsidRPr="00A507FE">
        <w:rPr>
          <w:sz w:val="20"/>
          <w:szCs w:val="20"/>
        </w:rPr>
        <w:t>determin</w:t>
      </w:r>
      <w:r w:rsidRPr="00A507FE">
        <w:rPr>
          <w:sz w:val="20"/>
          <w:szCs w:val="20"/>
        </w:rPr>
        <w:t>ed</w:t>
      </w:r>
      <w:r w:rsidR="00C84A52" w:rsidRPr="00A507FE">
        <w:rPr>
          <w:sz w:val="20"/>
          <w:szCs w:val="20"/>
        </w:rPr>
        <w:t xml:space="preserve"> the pre-EBI-programme policy status</w:t>
      </w:r>
      <w:r w:rsidRPr="00A507FE">
        <w:rPr>
          <w:sz w:val="20"/>
          <w:szCs w:val="20"/>
        </w:rPr>
        <w:t xml:space="preserve"> </w:t>
      </w:r>
      <w:r w:rsidR="00F15C83" w:rsidRPr="00D91F99">
        <w:rPr>
          <w:sz w:val="20"/>
          <w:szCs w:val="20"/>
          <w:vertAlign w:val="superscript"/>
        </w:rPr>
        <w:fldChar w:fldCharType="begin"/>
      </w:r>
      <w:r w:rsidR="00442395" w:rsidRPr="00D91F99">
        <w:rPr>
          <w:sz w:val="20"/>
          <w:szCs w:val="20"/>
          <w:vertAlign w:val="superscript"/>
        </w:rPr>
        <w:instrText xml:space="preserve"> ADDIN EN.CITE &lt;EndNote&gt;&lt;Cite&gt;&lt;Author&gt;Carradice&lt;/Author&gt;&lt;Year&gt;2018&lt;/Year&gt;&lt;RecNum&gt;0&lt;/RecNum&gt;&lt;IDText&gt;Compliance with NICE guidelines when commissioning varicose vein procedures&lt;/IDText&gt;&lt;DisplayText&gt;(4)&lt;/DisplayText&gt;&lt;record&gt;&lt;dates&gt;&lt;pub-dates&gt;&lt;date&gt;Dec&lt;/date&gt;&lt;/pub-dates&gt;&lt;year&gt;2018&lt;/year&gt;&lt;/dates&gt;&lt;urls&gt;&lt;related-urls&gt;&lt;url&gt;https://www.ncbi.nlm.nih.gov/pubmed/30511042&lt;/url&gt;&lt;/related-urls&gt;&lt;/urls&gt;&lt;isbn&gt;2474-9842&lt;/isbn&gt;&lt;custom2&gt;PMC6253791&lt;/custom2&gt;&lt;titles&gt;&lt;title&gt;Compliance with NICE guidelines when commissioning varicose vein procedures&lt;/title&gt;&lt;secondary-title&gt;BJS Open&lt;/secondary-title&gt;&lt;/titles&gt;&lt;pages&gt;419-425&lt;/pages&gt;&lt;number&gt;6&lt;/number&gt;&lt;contributors&gt;&lt;authors&gt;&lt;author&gt;Carradice, D.&lt;/author&gt;&lt;author&gt;Forsyth, J.&lt;/author&gt;&lt;author&gt;Mohammed, A.&lt;/author&gt;&lt;author&gt;Leung, C.&lt;/author&gt;&lt;author&gt;Hitchman, L.&lt;/author&gt;&lt;author&gt;Harwood, A. E.&lt;/author&gt;&lt;author&gt;Wallace, T.&lt;/author&gt;&lt;author&gt;Smith, G. E.&lt;/author&gt;&lt;author&gt;Campbell, B.&lt;/author&gt;&lt;author&gt;Chetter, I.&lt;/author&gt;&lt;/authors&gt;&lt;/contributors&gt;&lt;edition&gt;20180829&lt;/edition&gt;&lt;language&gt;eng&lt;/language&gt;&lt;added-date format="utc"&gt;1635425536&lt;/added-date&gt;&lt;ref-type name="Journal Article"&gt;17&lt;/ref-type&gt;&lt;auth-address&gt;Academic Vascular Surgical Unit Hull York Medical School and Hull Royal Infirmary Hull UK. Department of Vascular Surgery Royal Devon and Exeter Hospital (Wonford) Exeter UK.&lt;/auth-address&gt;&lt;rec-number&gt;463&lt;/rec-number&gt;&lt;last-updated-date format="utc"&gt;1635425536&lt;/last-updated-date&gt;&lt;accession-num&gt;30511042&lt;/accession-num&gt;&lt;electronic-resource-num&gt;10.1002/bjs5.95&lt;/electronic-resource-num&gt;&lt;volume&gt;2&lt;/volume&gt;&lt;/record&gt;&lt;/Cite&gt;&lt;/EndNote&gt;</w:instrText>
      </w:r>
      <w:r w:rsidR="00F15C83" w:rsidRPr="00D91F99">
        <w:rPr>
          <w:sz w:val="20"/>
          <w:szCs w:val="20"/>
          <w:vertAlign w:val="superscript"/>
        </w:rPr>
        <w:fldChar w:fldCharType="separate"/>
      </w:r>
      <w:r w:rsidR="00F15C83" w:rsidRPr="00D91F99">
        <w:rPr>
          <w:noProof/>
          <w:sz w:val="20"/>
          <w:szCs w:val="20"/>
          <w:vertAlign w:val="superscript"/>
        </w:rPr>
        <w:t>(4)</w:t>
      </w:r>
      <w:r w:rsidR="00F15C83" w:rsidRPr="00D91F99">
        <w:rPr>
          <w:sz w:val="20"/>
          <w:szCs w:val="20"/>
          <w:vertAlign w:val="superscript"/>
        </w:rPr>
        <w:fldChar w:fldCharType="end"/>
      </w:r>
      <w:r w:rsidR="00C84A52" w:rsidRPr="00A507FE">
        <w:rPr>
          <w:sz w:val="20"/>
          <w:szCs w:val="20"/>
        </w:rPr>
        <w:t xml:space="preserve">. This </w:t>
      </w:r>
      <w:r w:rsidR="00B9354C" w:rsidRPr="00A507FE">
        <w:rPr>
          <w:sz w:val="20"/>
          <w:szCs w:val="20"/>
        </w:rPr>
        <w:t xml:space="preserve">process </w:t>
      </w:r>
      <w:r w:rsidR="00C84A52" w:rsidRPr="00A507FE">
        <w:rPr>
          <w:sz w:val="20"/>
          <w:szCs w:val="20"/>
        </w:rPr>
        <w:t>was repeated between 26</w:t>
      </w:r>
      <w:r w:rsidR="00C84A52" w:rsidRPr="00A507FE">
        <w:rPr>
          <w:sz w:val="20"/>
          <w:szCs w:val="20"/>
          <w:vertAlign w:val="superscript"/>
        </w:rPr>
        <w:t>th</w:t>
      </w:r>
      <w:r w:rsidR="00C84A52" w:rsidRPr="00A507FE">
        <w:rPr>
          <w:sz w:val="20"/>
          <w:szCs w:val="20"/>
        </w:rPr>
        <w:t xml:space="preserve"> October and 12</w:t>
      </w:r>
      <w:r w:rsidR="00C84A52" w:rsidRPr="00A507FE">
        <w:rPr>
          <w:sz w:val="20"/>
          <w:szCs w:val="20"/>
          <w:vertAlign w:val="superscript"/>
        </w:rPr>
        <w:t>th</w:t>
      </w:r>
      <w:r w:rsidR="00C84A52" w:rsidRPr="00A507FE">
        <w:rPr>
          <w:sz w:val="20"/>
          <w:szCs w:val="20"/>
        </w:rPr>
        <w:t xml:space="preserve"> December 2019</w:t>
      </w:r>
      <w:r w:rsidRPr="00A507FE">
        <w:rPr>
          <w:sz w:val="20"/>
          <w:szCs w:val="20"/>
        </w:rPr>
        <w:t xml:space="preserve"> to determine post-EBI-programme policy status</w:t>
      </w:r>
      <w:r w:rsidR="00C84A52" w:rsidRPr="00A507FE">
        <w:rPr>
          <w:sz w:val="20"/>
          <w:szCs w:val="20"/>
        </w:rPr>
        <w:t xml:space="preserve">. Two independent </w:t>
      </w:r>
      <w:r w:rsidRPr="00A507FE">
        <w:rPr>
          <w:sz w:val="20"/>
          <w:szCs w:val="20"/>
        </w:rPr>
        <w:t xml:space="preserve">reviewers </w:t>
      </w:r>
      <w:r w:rsidR="00C84A52" w:rsidRPr="00A507FE">
        <w:rPr>
          <w:sz w:val="20"/>
          <w:szCs w:val="20"/>
        </w:rPr>
        <w:t xml:space="preserve">recorded the commissioning criteria and then compared results. Any disagreements were resolved by a third reviewer. Between </w:t>
      </w:r>
      <w:r w:rsidRPr="00A507FE">
        <w:rPr>
          <w:sz w:val="20"/>
          <w:szCs w:val="20"/>
        </w:rPr>
        <w:t>2017 and 2019,</w:t>
      </w:r>
      <w:r w:rsidR="00C84A52" w:rsidRPr="00A507FE">
        <w:rPr>
          <w:sz w:val="20"/>
          <w:szCs w:val="20"/>
        </w:rPr>
        <w:t xml:space="preserve"> the number of CCGs reduced</w:t>
      </w:r>
      <w:r w:rsidR="004A29BD" w:rsidRPr="00A507FE">
        <w:rPr>
          <w:sz w:val="20"/>
          <w:szCs w:val="20"/>
        </w:rPr>
        <w:t xml:space="preserve"> due to</w:t>
      </w:r>
      <w:r w:rsidR="00C84A52" w:rsidRPr="00A507FE">
        <w:rPr>
          <w:sz w:val="20"/>
          <w:szCs w:val="20"/>
        </w:rPr>
        <w:t xml:space="preserve"> </w:t>
      </w:r>
      <w:r w:rsidRPr="00A507FE">
        <w:rPr>
          <w:sz w:val="20"/>
          <w:szCs w:val="20"/>
        </w:rPr>
        <w:t>merg</w:t>
      </w:r>
      <w:r w:rsidR="004A29BD" w:rsidRPr="00A507FE">
        <w:rPr>
          <w:sz w:val="20"/>
          <w:szCs w:val="20"/>
        </w:rPr>
        <w:t>ers</w:t>
      </w:r>
      <w:r w:rsidR="00A607E4" w:rsidRPr="00A507FE">
        <w:rPr>
          <w:sz w:val="20"/>
          <w:szCs w:val="20"/>
        </w:rPr>
        <w:t xml:space="preserve"> from 2017 to 2019</w:t>
      </w:r>
      <w:r w:rsidR="00C84A52" w:rsidRPr="00A507FE">
        <w:rPr>
          <w:sz w:val="20"/>
          <w:szCs w:val="20"/>
        </w:rPr>
        <w:t>. For these</w:t>
      </w:r>
      <w:r w:rsidRPr="00A507FE">
        <w:rPr>
          <w:sz w:val="20"/>
          <w:szCs w:val="20"/>
        </w:rPr>
        <w:t xml:space="preserve"> merged CCGs</w:t>
      </w:r>
      <w:r w:rsidR="009518DD" w:rsidRPr="00A507FE">
        <w:rPr>
          <w:sz w:val="20"/>
          <w:szCs w:val="20"/>
        </w:rPr>
        <w:t>,</w:t>
      </w:r>
      <w:r w:rsidR="00C84A52" w:rsidRPr="00A507FE">
        <w:rPr>
          <w:sz w:val="20"/>
          <w:szCs w:val="20"/>
        </w:rPr>
        <w:t xml:space="preserve"> the </w:t>
      </w:r>
      <w:r w:rsidRPr="00A507FE">
        <w:rPr>
          <w:sz w:val="20"/>
          <w:szCs w:val="20"/>
        </w:rPr>
        <w:t>previous</w:t>
      </w:r>
      <w:r w:rsidR="000E0B68" w:rsidRPr="00A507FE">
        <w:rPr>
          <w:sz w:val="20"/>
          <w:szCs w:val="20"/>
        </w:rPr>
        <w:t xml:space="preserve"> policy was taken to be the most compliant of the </w:t>
      </w:r>
      <w:r w:rsidR="00B10CD1" w:rsidRPr="00A507FE">
        <w:rPr>
          <w:sz w:val="20"/>
          <w:szCs w:val="20"/>
        </w:rPr>
        <w:t>original individual policies</w:t>
      </w:r>
      <w:r w:rsidR="00F72C58" w:rsidRPr="00A507FE">
        <w:rPr>
          <w:sz w:val="20"/>
          <w:szCs w:val="20"/>
        </w:rPr>
        <w:t xml:space="preserve"> from </w:t>
      </w:r>
      <w:r w:rsidR="00C84A52" w:rsidRPr="00A507FE">
        <w:rPr>
          <w:sz w:val="20"/>
          <w:szCs w:val="20"/>
        </w:rPr>
        <w:t>2017 was used for comparison.</w:t>
      </w:r>
    </w:p>
    <w:p w14:paraId="00000024" w14:textId="389260D5" w:rsidR="00F50724" w:rsidRPr="00A507FE" w:rsidRDefault="00C84A52" w:rsidP="00597422">
      <w:pPr>
        <w:spacing w:line="360" w:lineRule="auto"/>
        <w:jc w:val="both"/>
        <w:rPr>
          <w:sz w:val="20"/>
          <w:szCs w:val="20"/>
        </w:rPr>
      </w:pPr>
      <w:r w:rsidRPr="00A507FE">
        <w:rPr>
          <w:sz w:val="20"/>
          <w:szCs w:val="20"/>
        </w:rPr>
        <w:t>Where CCG policies were non-compliant</w:t>
      </w:r>
      <w:r w:rsidR="00046B33" w:rsidRPr="00A507FE">
        <w:rPr>
          <w:sz w:val="20"/>
          <w:szCs w:val="20"/>
        </w:rPr>
        <w:t>,</w:t>
      </w:r>
      <w:r w:rsidRPr="00A507FE">
        <w:rPr>
          <w:sz w:val="20"/>
          <w:szCs w:val="20"/>
        </w:rPr>
        <w:t xml:space="preserve"> the </w:t>
      </w:r>
      <w:r w:rsidR="00DD68DF">
        <w:rPr>
          <w:sz w:val="20"/>
          <w:szCs w:val="20"/>
        </w:rPr>
        <w:t>criteria in which</w:t>
      </w:r>
      <w:r w:rsidR="00182A73" w:rsidRPr="00A507FE">
        <w:rPr>
          <w:sz w:val="20"/>
          <w:szCs w:val="20"/>
        </w:rPr>
        <w:t xml:space="preserve"> they deviated from CG168 </w:t>
      </w:r>
      <w:r w:rsidR="00445976">
        <w:rPr>
          <w:sz w:val="20"/>
          <w:szCs w:val="20"/>
        </w:rPr>
        <w:t>(Table1)</w:t>
      </w:r>
      <w:r w:rsidR="00445976" w:rsidRPr="00A507FE">
        <w:rPr>
          <w:sz w:val="20"/>
          <w:szCs w:val="20"/>
        </w:rPr>
        <w:t xml:space="preserve"> </w:t>
      </w:r>
      <w:r w:rsidR="00182A73" w:rsidRPr="00A507FE">
        <w:rPr>
          <w:sz w:val="20"/>
          <w:szCs w:val="20"/>
        </w:rPr>
        <w:t xml:space="preserve">were </w:t>
      </w:r>
      <w:r w:rsidRPr="00A507FE">
        <w:rPr>
          <w:sz w:val="20"/>
          <w:szCs w:val="20"/>
        </w:rPr>
        <w:t xml:space="preserve">noted. CCG policies were split into three groups: </w:t>
      </w:r>
      <w:r w:rsidR="00A8034D">
        <w:rPr>
          <w:sz w:val="20"/>
          <w:szCs w:val="20"/>
        </w:rPr>
        <w:t>R</w:t>
      </w:r>
      <w:r w:rsidRPr="00A507FE">
        <w:rPr>
          <w:sz w:val="20"/>
          <w:szCs w:val="20"/>
        </w:rPr>
        <w:t xml:space="preserve">ed, </w:t>
      </w:r>
      <w:r w:rsidR="00A8034D">
        <w:rPr>
          <w:sz w:val="20"/>
          <w:szCs w:val="20"/>
        </w:rPr>
        <w:t>A</w:t>
      </w:r>
      <w:r w:rsidRPr="00A507FE">
        <w:rPr>
          <w:sz w:val="20"/>
          <w:szCs w:val="20"/>
        </w:rPr>
        <w:t xml:space="preserve">mber and </w:t>
      </w:r>
      <w:r w:rsidR="00A8034D">
        <w:rPr>
          <w:sz w:val="20"/>
          <w:szCs w:val="20"/>
        </w:rPr>
        <w:t>G</w:t>
      </w:r>
      <w:r w:rsidRPr="00A507FE">
        <w:rPr>
          <w:sz w:val="20"/>
          <w:szCs w:val="20"/>
        </w:rPr>
        <w:t xml:space="preserve">reen. Green CCG policies were fully compliant with NICE guidance. Amber CCG policies </w:t>
      </w:r>
      <w:r w:rsidR="00AB3AED" w:rsidRPr="00A507FE">
        <w:rPr>
          <w:sz w:val="20"/>
          <w:szCs w:val="20"/>
        </w:rPr>
        <w:t xml:space="preserve">were not compliant </w:t>
      </w:r>
      <w:r w:rsidR="003A6D69" w:rsidRPr="00A507FE">
        <w:rPr>
          <w:sz w:val="20"/>
          <w:szCs w:val="20"/>
        </w:rPr>
        <w:t xml:space="preserve">for example </w:t>
      </w:r>
      <w:r w:rsidRPr="00A507FE">
        <w:rPr>
          <w:sz w:val="20"/>
          <w:szCs w:val="20"/>
        </w:rPr>
        <w:t>not allow</w:t>
      </w:r>
      <w:r w:rsidR="002F4670" w:rsidRPr="00A507FE">
        <w:rPr>
          <w:sz w:val="20"/>
          <w:szCs w:val="20"/>
        </w:rPr>
        <w:t>ing</w:t>
      </w:r>
      <w:r w:rsidRPr="00A507FE">
        <w:rPr>
          <w:sz w:val="20"/>
          <w:szCs w:val="20"/>
        </w:rPr>
        <w:t xml:space="preserve"> </w:t>
      </w:r>
      <w:r w:rsidR="002F4670" w:rsidRPr="00A507FE">
        <w:rPr>
          <w:sz w:val="20"/>
          <w:szCs w:val="20"/>
        </w:rPr>
        <w:t xml:space="preserve">the </w:t>
      </w:r>
      <w:r w:rsidRPr="00A507FE">
        <w:rPr>
          <w:sz w:val="20"/>
          <w:szCs w:val="20"/>
        </w:rPr>
        <w:t xml:space="preserve">routine treatment of </w:t>
      </w:r>
      <w:r w:rsidR="00046B33" w:rsidRPr="00A507FE">
        <w:rPr>
          <w:sz w:val="20"/>
          <w:szCs w:val="20"/>
        </w:rPr>
        <w:t xml:space="preserve">patients </w:t>
      </w:r>
      <w:r w:rsidRPr="00A507FE">
        <w:rPr>
          <w:sz w:val="20"/>
          <w:szCs w:val="20"/>
        </w:rPr>
        <w:t>with symptomatic uncomplicated varicose veins (Class C2</w:t>
      </w:r>
      <w:r w:rsidR="00F15C83" w:rsidRPr="00A507FE">
        <w:rPr>
          <w:sz w:val="20"/>
          <w:szCs w:val="20"/>
        </w:rPr>
        <w:t>) but</w:t>
      </w:r>
      <w:r w:rsidRPr="00A507FE">
        <w:rPr>
          <w:sz w:val="20"/>
          <w:szCs w:val="20"/>
        </w:rPr>
        <w:t xml:space="preserve"> </w:t>
      </w:r>
      <w:r w:rsidR="00046B33" w:rsidRPr="00A507FE">
        <w:rPr>
          <w:sz w:val="20"/>
          <w:szCs w:val="20"/>
        </w:rPr>
        <w:t xml:space="preserve">did </w:t>
      </w:r>
      <w:r w:rsidRPr="00A507FE">
        <w:rPr>
          <w:sz w:val="20"/>
          <w:szCs w:val="20"/>
        </w:rPr>
        <w:t>allow</w:t>
      </w:r>
      <w:r w:rsidR="00046B33" w:rsidRPr="00A507FE">
        <w:rPr>
          <w:sz w:val="20"/>
          <w:szCs w:val="20"/>
        </w:rPr>
        <w:t xml:space="preserve"> for</w:t>
      </w:r>
      <w:r w:rsidRPr="00A507FE">
        <w:rPr>
          <w:sz w:val="20"/>
          <w:szCs w:val="20"/>
        </w:rPr>
        <w:t xml:space="preserve"> treatment of </w:t>
      </w:r>
      <w:r w:rsidR="00046B33" w:rsidRPr="00A507FE">
        <w:rPr>
          <w:sz w:val="20"/>
          <w:szCs w:val="20"/>
        </w:rPr>
        <w:t xml:space="preserve">patients </w:t>
      </w:r>
      <w:r w:rsidRPr="00A507FE">
        <w:rPr>
          <w:sz w:val="20"/>
          <w:szCs w:val="20"/>
        </w:rPr>
        <w:t>with tissue complications (Class C3 and above)</w:t>
      </w:r>
      <w:r w:rsidR="00B76F2F" w:rsidRPr="00A507FE">
        <w:rPr>
          <w:sz w:val="20"/>
          <w:szCs w:val="20"/>
        </w:rPr>
        <w:t xml:space="preserve">, or they allowed </w:t>
      </w:r>
      <w:r w:rsidRPr="00A507FE">
        <w:rPr>
          <w:sz w:val="20"/>
          <w:szCs w:val="20"/>
        </w:rPr>
        <w:t xml:space="preserve">the treatment of </w:t>
      </w:r>
      <w:r w:rsidR="00046B33" w:rsidRPr="00A507FE">
        <w:rPr>
          <w:sz w:val="20"/>
          <w:szCs w:val="20"/>
        </w:rPr>
        <w:t>C2 varicose veins</w:t>
      </w:r>
      <w:r w:rsidRPr="00A507FE">
        <w:rPr>
          <w:sz w:val="20"/>
          <w:szCs w:val="20"/>
        </w:rPr>
        <w:t xml:space="preserve"> with some restriction</w:t>
      </w:r>
      <w:r w:rsidR="00B76F2F" w:rsidRPr="00A507FE">
        <w:rPr>
          <w:sz w:val="20"/>
          <w:szCs w:val="20"/>
        </w:rPr>
        <w:t xml:space="preserve"> or limitation</w:t>
      </w:r>
      <w:r w:rsidR="00F15C83" w:rsidRPr="00A507FE">
        <w:rPr>
          <w:sz w:val="20"/>
          <w:szCs w:val="20"/>
        </w:rPr>
        <w:fldChar w:fldCharType="begin"/>
      </w:r>
      <w:r w:rsidR="00442395">
        <w:rPr>
          <w:sz w:val="20"/>
          <w:szCs w:val="20"/>
        </w:rPr>
        <w:instrText xml:space="preserve"> ADDIN EN.CITE &lt;EndNote&gt;&lt;Cite&gt;&lt;Author&gt;Eklöf&lt;/Author&gt;&lt;Year&gt;2004&lt;/Year&gt;&lt;RecNum&gt;0&lt;/RecNum&gt;&lt;IDText&gt;Revision of the CEAP classification for chronic venous disorders: consensus statement&lt;/IDText&gt;&lt;DisplayText&gt;(6)&lt;/DisplayText&gt;&lt;record&gt;&lt;dates&gt;&lt;pub-dates&gt;&lt;date&gt;Dec&lt;/date&gt;&lt;/pub-dates&gt;&lt;year&gt;2004&lt;/year&gt;&lt;/dates&gt;&lt;keywords&gt;&lt;keyword&gt;Chronic Disease&lt;/keyword&gt;&lt;keyword&gt;Humans&lt;/keyword&gt;&lt;keyword&gt;Venous Insufficiency&lt;/keyword&gt;&lt;/keywords&gt;&lt;urls&gt;&lt;related-urls&gt;&lt;url&gt;https://www.ncbi.nlm.nih.gov/pubmed/15622385&lt;/url&gt;&lt;/related-urls&gt;&lt;/urls&gt;&lt;isbn&gt;0741-5214&lt;/isbn&gt;&lt;titles&gt;&lt;title&gt;Revision of the CEAP classification for chronic venous disorders: consensus statement&lt;/title&gt;&lt;secondary-title&gt;J Vasc Surg&lt;/secondary-title&gt;&lt;/titles&gt;&lt;pages&gt;1248-52&lt;/pages&gt;&lt;number&gt;6&lt;/number&gt;&lt;contributors&gt;&lt;authors&gt;&lt;author&gt;Eklöf, B.&lt;/author&gt;&lt;author&gt;Rutherford, R. B.&lt;/author&gt;&lt;author&gt;Bergan, J. J.&lt;/author&gt;&lt;author&gt;Carpentier, P. H.&lt;/author&gt;&lt;author&gt;Gloviczki, P.&lt;/author&gt;&lt;author&gt;Kistner, R. L.&lt;/author&gt;&lt;author&gt;Meissner, M. H.&lt;/author&gt;&lt;author&gt;Moneta, G. L.&lt;/author&gt;&lt;author&gt;Myers, K.&lt;/author&gt;&lt;author&gt;Padberg, F. T.&lt;/author&gt;&lt;author&gt;Perrin, M.&lt;/author&gt;&lt;author&gt;Ruckley, C. V.&lt;/author&gt;&lt;author&gt;Smith, P. C.&lt;/author&gt;&lt;author&gt;Wakefield, T. W.&lt;/author&gt;&lt;author&gt;American Venous Forum International Ad Hoc Committee for Revision of the CEAP Classification&lt;/author&gt;&lt;/authors&gt;&lt;/contributors&gt;&lt;language&gt;eng&lt;/language&gt;&lt;added-date format="utc"&gt;1647346417&lt;/added-date&gt;&lt;ref-type name="Journal Article"&gt;17&lt;/ref-type&gt;&lt;auth-address&gt;University of Lund, Helsingborg, Sweden. moboek@telia.com&lt;/auth-address&gt;&lt;rec-number&gt;538&lt;/rec-number&gt;&lt;last-updated-date format="utc"&gt;1647346417&lt;/last-updated-date&gt;&lt;accession-num&gt;15622385&lt;/accession-num&gt;&lt;electronic-resource-num&gt;10.1016/j.jvs.2004.09.027&lt;/electronic-resource-num&gt;&lt;volume&gt;40&lt;/volume&gt;&lt;/record&gt;&lt;/Cite&gt;&lt;/EndNote&gt;</w:instrText>
      </w:r>
      <w:r w:rsidR="00F15C83" w:rsidRPr="00A507FE">
        <w:rPr>
          <w:sz w:val="20"/>
          <w:szCs w:val="20"/>
        </w:rPr>
        <w:fldChar w:fldCharType="separate"/>
      </w:r>
      <w:r w:rsidR="00F15C83" w:rsidRPr="00A507FE">
        <w:rPr>
          <w:noProof/>
          <w:sz w:val="20"/>
          <w:szCs w:val="20"/>
        </w:rPr>
        <w:t>(6)</w:t>
      </w:r>
      <w:r w:rsidR="00F15C83" w:rsidRPr="00A507FE">
        <w:rPr>
          <w:sz w:val="20"/>
          <w:szCs w:val="20"/>
        </w:rPr>
        <w:fldChar w:fldCharType="end"/>
      </w:r>
      <w:r w:rsidRPr="00A507FE">
        <w:rPr>
          <w:sz w:val="20"/>
          <w:szCs w:val="20"/>
        </w:rPr>
        <w:t>. Red CCG policies only permit</w:t>
      </w:r>
      <w:r w:rsidR="00C703F4" w:rsidRPr="00A507FE">
        <w:rPr>
          <w:sz w:val="20"/>
          <w:szCs w:val="20"/>
        </w:rPr>
        <w:t>ted</w:t>
      </w:r>
      <w:r w:rsidRPr="00A507FE">
        <w:rPr>
          <w:sz w:val="20"/>
          <w:szCs w:val="20"/>
        </w:rPr>
        <w:t xml:space="preserve"> routine treatment </w:t>
      </w:r>
      <w:r w:rsidR="00C703F4" w:rsidRPr="00A507FE">
        <w:rPr>
          <w:sz w:val="20"/>
          <w:szCs w:val="20"/>
        </w:rPr>
        <w:t>for patients</w:t>
      </w:r>
      <w:r w:rsidRPr="00A507FE">
        <w:rPr>
          <w:sz w:val="20"/>
          <w:szCs w:val="20"/>
        </w:rPr>
        <w:t xml:space="preserve"> with venous leg ulcer disease (C5 and C6) or acute complications such as bleeding. </w:t>
      </w:r>
    </w:p>
    <w:p w14:paraId="00000025" w14:textId="7CFE9DD9" w:rsidR="00F50724" w:rsidRPr="00A507FE" w:rsidRDefault="002C618E" w:rsidP="00597422">
      <w:pPr>
        <w:spacing w:line="360" w:lineRule="auto"/>
        <w:jc w:val="both"/>
        <w:rPr>
          <w:sz w:val="20"/>
          <w:szCs w:val="20"/>
        </w:rPr>
      </w:pPr>
      <w:r w:rsidRPr="00A507FE">
        <w:rPr>
          <w:sz w:val="20"/>
          <w:szCs w:val="20"/>
        </w:rPr>
        <w:lastRenderedPageBreak/>
        <w:t xml:space="preserve">To </w:t>
      </w:r>
      <w:r w:rsidR="006637BB" w:rsidRPr="00A507FE">
        <w:rPr>
          <w:sz w:val="20"/>
          <w:szCs w:val="20"/>
        </w:rPr>
        <w:t xml:space="preserve">investigate the </w:t>
      </w:r>
      <w:r w:rsidR="007B5D7F">
        <w:rPr>
          <w:sz w:val="20"/>
          <w:szCs w:val="20"/>
        </w:rPr>
        <w:t xml:space="preserve">impact of EBI and </w:t>
      </w:r>
      <w:r w:rsidR="00A90FFE">
        <w:rPr>
          <w:sz w:val="20"/>
          <w:szCs w:val="20"/>
        </w:rPr>
        <w:t>association</w:t>
      </w:r>
      <w:r w:rsidR="00D16324" w:rsidRPr="00A507FE">
        <w:rPr>
          <w:sz w:val="20"/>
          <w:szCs w:val="20"/>
        </w:rPr>
        <w:t xml:space="preserve"> of CCG policy </w:t>
      </w:r>
      <w:r w:rsidR="007B5D7F">
        <w:rPr>
          <w:sz w:val="20"/>
          <w:szCs w:val="20"/>
        </w:rPr>
        <w:t>with</w:t>
      </w:r>
      <w:r w:rsidR="00D16324" w:rsidRPr="00A507FE">
        <w:rPr>
          <w:sz w:val="20"/>
          <w:szCs w:val="20"/>
        </w:rPr>
        <w:t xml:space="preserve"> actual practice</w:t>
      </w:r>
      <w:r w:rsidRPr="00A507FE">
        <w:rPr>
          <w:sz w:val="20"/>
          <w:szCs w:val="20"/>
        </w:rPr>
        <w:t>, H</w:t>
      </w:r>
      <w:r w:rsidR="00C84A52" w:rsidRPr="00A507FE">
        <w:rPr>
          <w:sz w:val="20"/>
          <w:szCs w:val="20"/>
        </w:rPr>
        <w:t>ospital Episode Statistics (HES) for each CCG in England w</w:t>
      </w:r>
      <w:r w:rsidRPr="00A507FE">
        <w:rPr>
          <w:sz w:val="20"/>
          <w:szCs w:val="20"/>
        </w:rPr>
        <w:t>ere</w:t>
      </w:r>
      <w:r w:rsidR="00C84A52" w:rsidRPr="00A507FE">
        <w:rPr>
          <w:sz w:val="20"/>
          <w:szCs w:val="20"/>
        </w:rPr>
        <w:t xml:space="preserve"> acquired from NHS Digital. Th</w:t>
      </w:r>
      <w:r w:rsidR="001D77CA">
        <w:rPr>
          <w:sz w:val="20"/>
          <w:szCs w:val="20"/>
        </w:rPr>
        <w:t>e</w:t>
      </w:r>
      <w:r w:rsidR="00E30AC1" w:rsidRPr="00A507FE">
        <w:rPr>
          <w:sz w:val="20"/>
          <w:szCs w:val="20"/>
        </w:rPr>
        <w:t>s</w:t>
      </w:r>
      <w:r w:rsidR="001D77CA">
        <w:rPr>
          <w:sz w:val="20"/>
          <w:szCs w:val="20"/>
        </w:rPr>
        <w:t>e</w:t>
      </w:r>
      <w:r w:rsidRPr="00A507FE">
        <w:rPr>
          <w:sz w:val="20"/>
          <w:szCs w:val="20"/>
        </w:rPr>
        <w:t xml:space="preserve"> data</w:t>
      </w:r>
      <w:r w:rsidR="00C84A52" w:rsidRPr="00A507FE">
        <w:rPr>
          <w:sz w:val="20"/>
          <w:szCs w:val="20"/>
        </w:rPr>
        <w:t xml:space="preserve"> included </w:t>
      </w:r>
      <w:r w:rsidR="00DE2444">
        <w:rPr>
          <w:sz w:val="20"/>
          <w:szCs w:val="20"/>
        </w:rPr>
        <w:t xml:space="preserve">treatment </w:t>
      </w:r>
      <w:r w:rsidR="00C84A52" w:rsidRPr="00A507FE">
        <w:rPr>
          <w:sz w:val="20"/>
          <w:szCs w:val="20"/>
        </w:rPr>
        <w:t xml:space="preserve">spells </w:t>
      </w:r>
      <w:r w:rsidR="005A5C97">
        <w:rPr>
          <w:sz w:val="20"/>
          <w:szCs w:val="20"/>
        </w:rPr>
        <w:t>associated with</w:t>
      </w:r>
      <w:r w:rsidR="005A5C97" w:rsidRPr="00A507FE">
        <w:rPr>
          <w:sz w:val="20"/>
          <w:szCs w:val="20"/>
        </w:rPr>
        <w:t xml:space="preserve"> a varicose vein intervention </w:t>
      </w:r>
      <w:r w:rsidR="00C84A52" w:rsidRPr="00A507FE">
        <w:rPr>
          <w:sz w:val="20"/>
          <w:szCs w:val="20"/>
        </w:rPr>
        <w:t xml:space="preserve">from April 2017 to March 2020 for each CCG. Where the number </w:t>
      </w:r>
      <w:r w:rsidR="00131548" w:rsidRPr="00A507FE">
        <w:rPr>
          <w:sz w:val="20"/>
          <w:szCs w:val="20"/>
        </w:rPr>
        <w:t>delivered</w:t>
      </w:r>
      <w:r w:rsidR="00C84A52" w:rsidRPr="00A507FE">
        <w:rPr>
          <w:sz w:val="20"/>
          <w:szCs w:val="20"/>
        </w:rPr>
        <w:t xml:space="preserve"> by a CCG was</w:t>
      </w:r>
      <w:r w:rsidR="004C0180" w:rsidRPr="00A507FE">
        <w:rPr>
          <w:sz w:val="20"/>
          <w:szCs w:val="20"/>
        </w:rPr>
        <w:t xml:space="preserve"> between 0 and 5</w:t>
      </w:r>
      <w:r w:rsidR="00C84A52" w:rsidRPr="00A507FE">
        <w:rPr>
          <w:sz w:val="20"/>
          <w:szCs w:val="20"/>
        </w:rPr>
        <w:t>, this was</w:t>
      </w:r>
      <w:r w:rsidR="00872681" w:rsidRPr="00A507FE">
        <w:rPr>
          <w:sz w:val="20"/>
          <w:szCs w:val="20"/>
        </w:rPr>
        <w:t xml:space="preserve"> documented as </w:t>
      </w:r>
      <w:r w:rsidR="00C84A52" w:rsidRPr="00A507FE">
        <w:rPr>
          <w:sz w:val="20"/>
          <w:szCs w:val="20"/>
        </w:rPr>
        <w:t>5*, to prevent the</w:t>
      </w:r>
      <w:r w:rsidR="00131548" w:rsidRPr="00A507FE">
        <w:rPr>
          <w:sz w:val="20"/>
          <w:szCs w:val="20"/>
        </w:rPr>
        <w:t xml:space="preserve"> </w:t>
      </w:r>
      <w:r w:rsidR="00C84A52" w:rsidRPr="00A507FE">
        <w:rPr>
          <w:sz w:val="20"/>
          <w:szCs w:val="20"/>
        </w:rPr>
        <w:t xml:space="preserve">possibility of individual patient identification from the data. </w:t>
      </w:r>
      <w:r w:rsidR="00747C6E" w:rsidRPr="00A507FE">
        <w:rPr>
          <w:sz w:val="20"/>
          <w:szCs w:val="20"/>
        </w:rPr>
        <w:t>For</w:t>
      </w:r>
      <w:r w:rsidR="00C84A52" w:rsidRPr="00A507FE">
        <w:rPr>
          <w:sz w:val="20"/>
          <w:szCs w:val="20"/>
        </w:rPr>
        <w:t xml:space="preserve"> analysis</w:t>
      </w:r>
      <w:r w:rsidR="00747C6E" w:rsidRPr="00A507FE">
        <w:rPr>
          <w:sz w:val="20"/>
          <w:szCs w:val="20"/>
        </w:rPr>
        <w:t>,</w:t>
      </w:r>
      <w:r w:rsidR="00C84A52" w:rsidRPr="00A507FE">
        <w:rPr>
          <w:sz w:val="20"/>
          <w:szCs w:val="20"/>
        </w:rPr>
        <w:t xml:space="preserve"> 5* was taken </w:t>
      </w:r>
      <w:r w:rsidR="00747C6E" w:rsidRPr="00A507FE">
        <w:rPr>
          <w:sz w:val="20"/>
          <w:szCs w:val="20"/>
        </w:rPr>
        <w:t>as</w:t>
      </w:r>
      <w:r w:rsidR="00C84A52" w:rsidRPr="00A507FE">
        <w:rPr>
          <w:sz w:val="20"/>
          <w:szCs w:val="20"/>
        </w:rPr>
        <w:t xml:space="preserve"> 5. The caseload per CCG was standardised </w:t>
      </w:r>
      <w:r w:rsidR="00747C6E" w:rsidRPr="00A507FE">
        <w:rPr>
          <w:sz w:val="20"/>
          <w:szCs w:val="20"/>
        </w:rPr>
        <w:t xml:space="preserve">as </w:t>
      </w:r>
      <w:r w:rsidR="00C84A52" w:rsidRPr="00A507FE">
        <w:rPr>
          <w:sz w:val="20"/>
          <w:szCs w:val="20"/>
        </w:rPr>
        <w:t xml:space="preserve">number of </w:t>
      </w:r>
      <w:r w:rsidR="00A607E4" w:rsidRPr="00A507FE">
        <w:rPr>
          <w:sz w:val="20"/>
          <w:szCs w:val="20"/>
        </w:rPr>
        <w:t>interventions</w:t>
      </w:r>
      <w:r w:rsidR="00C84A52" w:rsidRPr="00A507FE">
        <w:rPr>
          <w:sz w:val="20"/>
          <w:szCs w:val="20"/>
        </w:rPr>
        <w:t xml:space="preserve"> per 100,000</w:t>
      </w:r>
      <w:r w:rsidR="00747C6E" w:rsidRPr="00A507FE">
        <w:rPr>
          <w:sz w:val="20"/>
          <w:szCs w:val="20"/>
        </w:rPr>
        <w:t xml:space="preserve"> patients</w:t>
      </w:r>
      <w:r w:rsidR="00C84A52" w:rsidRPr="00A507FE">
        <w:rPr>
          <w:sz w:val="20"/>
          <w:szCs w:val="20"/>
        </w:rPr>
        <w:t xml:space="preserve"> per year to allow direct population level comparison. </w:t>
      </w:r>
    </w:p>
    <w:p w14:paraId="00000026" w14:textId="37869356" w:rsidR="00F50724" w:rsidRPr="00A507FE" w:rsidRDefault="00C84A52" w:rsidP="00597422">
      <w:pPr>
        <w:spacing w:line="360" w:lineRule="auto"/>
        <w:jc w:val="both"/>
        <w:rPr>
          <w:sz w:val="20"/>
          <w:szCs w:val="20"/>
        </w:rPr>
      </w:pPr>
      <w:r w:rsidRPr="00A507FE">
        <w:rPr>
          <w:sz w:val="20"/>
          <w:szCs w:val="20"/>
        </w:rPr>
        <w:t>The NICE costing template was produced as a workstream of NICE CG168</w:t>
      </w:r>
      <w:r w:rsidR="00F15C83" w:rsidRPr="00D91F99">
        <w:rPr>
          <w:sz w:val="20"/>
          <w:szCs w:val="20"/>
          <w:vertAlign w:val="superscript"/>
        </w:rPr>
        <w:fldChar w:fldCharType="begin"/>
      </w:r>
      <w:r w:rsidR="00442395" w:rsidRPr="00D91F99">
        <w:rPr>
          <w:sz w:val="20"/>
          <w:szCs w:val="20"/>
          <w:vertAlign w:val="superscript"/>
        </w:rPr>
        <w:instrText xml:space="preserve"> ADDIN EN.CITE &lt;EndNote&gt;&lt;Cite&gt;&lt;Author&gt;NICE&lt;/Author&gt;&lt;Year&gt;2013&lt;/Year&gt;&lt;RecNum&gt;0&lt;/RecNum&gt;&lt;IDText&gt;Varicose veins: diagnosis and management Clinical guideline [CG168]&lt;/IDText&gt;&lt;DisplayText&gt;(3)&lt;/DisplayText&gt;&lt;record&gt;&lt;urls&gt;&lt;related-urls&gt;&lt;url&gt;https://www.nice.org.uk/guidance/cg168 accessed 28/10/2021&lt;/url&gt;&lt;/related-urls&gt;&lt;/urls&gt;&lt;titles&gt;&lt;title&gt;Varicose veins: diagnosis and management Clinical guideline [CG168]&lt;/title&gt;&lt;/titles&gt;&lt;contributors&gt;&lt;authors&gt;&lt;author&gt;NICE&lt;/author&gt;&lt;/authors&gt;&lt;/contributors&gt;&lt;added-date format="utc"&gt;1635425365&lt;/added-date&gt;&lt;ref-type name="Generic"&gt;13&lt;/ref-type&gt;&lt;dates&gt;&lt;year&gt;2013&lt;/year&gt;&lt;/dates&gt;&lt;rec-number&gt;462&lt;/rec-number&gt;&lt;last-updated-date format="utc"&gt;1635425386&lt;/last-updated-date&gt;&lt;/record&gt;&lt;/Cite&gt;&lt;/EndNote&gt;</w:instrText>
      </w:r>
      <w:r w:rsidR="00F15C83" w:rsidRPr="00D91F99">
        <w:rPr>
          <w:sz w:val="20"/>
          <w:szCs w:val="20"/>
          <w:vertAlign w:val="superscript"/>
        </w:rPr>
        <w:fldChar w:fldCharType="separate"/>
      </w:r>
      <w:r w:rsidR="00F15C83" w:rsidRPr="00D91F99">
        <w:rPr>
          <w:noProof/>
          <w:sz w:val="20"/>
          <w:szCs w:val="20"/>
          <w:vertAlign w:val="superscript"/>
        </w:rPr>
        <w:t>(3)</w:t>
      </w:r>
      <w:r w:rsidR="00F15C83" w:rsidRPr="00D91F99">
        <w:rPr>
          <w:sz w:val="20"/>
          <w:szCs w:val="20"/>
          <w:vertAlign w:val="superscript"/>
        </w:rPr>
        <w:fldChar w:fldCharType="end"/>
      </w:r>
      <w:r w:rsidRPr="00A507FE">
        <w:rPr>
          <w:sz w:val="20"/>
          <w:szCs w:val="20"/>
        </w:rPr>
        <w:t>. The costing model was developed to aid CCGs</w:t>
      </w:r>
      <w:r w:rsidR="00874843" w:rsidRPr="00A507FE">
        <w:rPr>
          <w:sz w:val="20"/>
          <w:szCs w:val="20"/>
        </w:rPr>
        <w:t xml:space="preserve"> with predictions for the number of expected interventions</w:t>
      </w:r>
      <w:r w:rsidR="00127664" w:rsidRPr="00A507FE">
        <w:rPr>
          <w:sz w:val="20"/>
          <w:szCs w:val="20"/>
        </w:rPr>
        <w:t xml:space="preserve"> and the</w:t>
      </w:r>
      <w:r w:rsidR="00874843" w:rsidRPr="00A507FE">
        <w:rPr>
          <w:sz w:val="20"/>
          <w:szCs w:val="20"/>
        </w:rPr>
        <w:t xml:space="preserve"> associated costs, under the new guidance.</w:t>
      </w:r>
      <w:r w:rsidRPr="00A507FE">
        <w:rPr>
          <w:sz w:val="20"/>
          <w:szCs w:val="20"/>
        </w:rPr>
        <w:t xml:space="preserve"> </w:t>
      </w:r>
      <w:r w:rsidR="00874843" w:rsidRPr="00A507FE">
        <w:rPr>
          <w:sz w:val="20"/>
          <w:szCs w:val="20"/>
        </w:rPr>
        <w:t xml:space="preserve">This model was </w:t>
      </w:r>
      <w:r w:rsidRPr="00A507FE">
        <w:rPr>
          <w:sz w:val="20"/>
          <w:szCs w:val="20"/>
        </w:rPr>
        <w:t>based upon</w:t>
      </w:r>
      <w:r w:rsidR="00874843" w:rsidRPr="00A507FE">
        <w:rPr>
          <w:sz w:val="20"/>
          <w:szCs w:val="20"/>
        </w:rPr>
        <w:t xml:space="preserve"> the</w:t>
      </w:r>
      <w:r w:rsidRPr="00A507FE">
        <w:rPr>
          <w:sz w:val="20"/>
          <w:szCs w:val="20"/>
        </w:rPr>
        <w:t xml:space="preserve"> available epidemiological data</w:t>
      </w:r>
      <w:r w:rsidR="00874843" w:rsidRPr="00A507FE">
        <w:rPr>
          <w:sz w:val="20"/>
          <w:szCs w:val="20"/>
        </w:rPr>
        <w:t xml:space="preserve"> and the local population for each CCG</w:t>
      </w:r>
      <w:r w:rsidRPr="00A507FE">
        <w:rPr>
          <w:sz w:val="20"/>
          <w:szCs w:val="20"/>
        </w:rPr>
        <w:t>.</w:t>
      </w:r>
    </w:p>
    <w:p w14:paraId="00000027" w14:textId="496ED9F6" w:rsidR="00F50724" w:rsidRPr="00A507FE" w:rsidRDefault="00C84A52" w:rsidP="00597422">
      <w:pPr>
        <w:spacing w:line="360" w:lineRule="auto"/>
        <w:jc w:val="both"/>
        <w:rPr>
          <w:sz w:val="20"/>
          <w:szCs w:val="20"/>
        </w:rPr>
      </w:pPr>
      <w:r w:rsidRPr="00A507FE">
        <w:rPr>
          <w:sz w:val="20"/>
          <w:szCs w:val="20"/>
        </w:rPr>
        <w:t xml:space="preserve">When determining the deficit/excess intervention rate per CCG a 10% allowance between </w:t>
      </w:r>
      <w:r w:rsidR="00A25D26" w:rsidRPr="00A507FE">
        <w:rPr>
          <w:sz w:val="20"/>
          <w:szCs w:val="20"/>
        </w:rPr>
        <w:t xml:space="preserve">the actual </w:t>
      </w:r>
      <w:r w:rsidRPr="00A507FE">
        <w:rPr>
          <w:sz w:val="20"/>
          <w:szCs w:val="20"/>
        </w:rPr>
        <w:t xml:space="preserve">and NICE predicted number of </w:t>
      </w:r>
      <w:r w:rsidR="00A25D26" w:rsidRPr="00A507FE">
        <w:rPr>
          <w:sz w:val="20"/>
          <w:szCs w:val="20"/>
        </w:rPr>
        <w:t>interventions</w:t>
      </w:r>
      <w:r w:rsidRPr="00A507FE">
        <w:rPr>
          <w:sz w:val="20"/>
          <w:szCs w:val="20"/>
        </w:rPr>
        <w:t xml:space="preserve"> was used. For example,</w:t>
      </w:r>
      <w:r w:rsidR="00945869" w:rsidRPr="00A507FE">
        <w:rPr>
          <w:sz w:val="20"/>
          <w:szCs w:val="20"/>
        </w:rPr>
        <w:t xml:space="preserve"> CCGs with</w:t>
      </w:r>
      <w:r w:rsidRPr="00A507FE">
        <w:rPr>
          <w:sz w:val="20"/>
          <w:szCs w:val="20"/>
        </w:rPr>
        <w:t xml:space="preserve"> intervention rates of between 90% </w:t>
      </w:r>
      <w:r w:rsidR="00945869" w:rsidRPr="00A507FE">
        <w:rPr>
          <w:sz w:val="20"/>
          <w:szCs w:val="20"/>
        </w:rPr>
        <w:t>and</w:t>
      </w:r>
      <w:r w:rsidRPr="00A507FE">
        <w:rPr>
          <w:sz w:val="20"/>
          <w:szCs w:val="20"/>
        </w:rPr>
        <w:t xml:space="preserve"> 110% of </w:t>
      </w:r>
      <w:r w:rsidR="00945869" w:rsidRPr="00A507FE">
        <w:rPr>
          <w:sz w:val="20"/>
          <w:szCs w:val="20"/>
        </w:rPr>
        <w:t xml:space="preserve">their </w:t>
      </w:r>
      <w:r w:rsidRPr="00A507FE">
        <w:rPr>
          <w:sz w:val="20"/>
          <w:szCs w:val="20"/>
        </w:rPr>
        <w:t>NICE</w:t>
      </w:r>
      <w:r w:rsidR="00945869" w:rsidRPr="00A507FE">
        <w:rPr>
          <w:sz w:val="20"/>
          <w:szCs w:val="20"/>
        </w:rPr>
        <w:t xml:space="preserve"> </w:t>
      </w:r>
      <w:r w:rsidRPr="00A507FE">
        <w:rPr>
          <w:sz w:val="20"/>
          <w:szCs w:val="20"/>
        </w:rPr>
        <w:t xml:space="preserve">prediction </w:t>
      </w:r>
      <w:proofErr w:type="gramStart"/>
      <w:r w:rsidRPr="00A507FE">
        <w:rPr>
          <w:sz w:val="20"/>
          <w:szCs w:val="20"/>
        </w:rPr>
        <w:t>were considered to be</w:t>
      </w:r>
      <w:proofErr w:type="gramEnd"/>
      <w:r w:rsidRPr="00A507FE">
        <w:rPr>
          <w:sz w:val="20"/>
          <w:szCs w:val="20"/>
        </w:rPr>
        <w:t xml:space="preserve"> providing treatment </w:t>
      </w:r>
      <w:r w:rsidR="0042751A">
        <w:rPr>
          <w:sz w:val="20"/>
          <w:szCs w:val="20"/>
        </w:rPr>
        <w:t>as expected</w:t>
      </w:r>
      <w:r w:rsidRPr="00A507FE">
        <w:rPr>
          <w:sz w:val="20"/>
          <w:szCs w:val="20"/>
        </w:rPr>
        <w:t>. CCGs with intervention rates</w:t>
      </w:r>
      <w:r w:rsidR="00945869" w:rsidRPr="00A507FE">
        <w:rPr>
          <w:sz w:val="20"/>
          <w:szCs w:val="20"/>
        </w:rPr>
        <w:t xml:space="preserve"> of</w:t>
      </w:r>
      <w:r w:rsidRPr="00A507FE">
        <w:rPr>
          <w:sz w:val="20"/>
          <w:szCs w:val="20"/>
        </w:rPr>
        <w:t xml:space="preserve"> less than 90%</w:t>
      </w:r>
      <w:r w:rsidR="00945869" w:rsidRPr="00A507FE">
        <w:rPr>
          <w:sz w:val="20"/>
          <w:szCs w:val="20"/>
        </w:rPr>
        <w:t xml:space="preserve"> of</w:t>
      </w:r>
      <w:r w:rsidRPr="00A507FE">
        <w:rPr>
          <w:sz w:val="20"/>
          <w:szCs w:val="20"/>
        </w:rPr>
        <w:t xml:space="preserve"> predicted </w:t>
      </w:r>
      <w:proofErr w:type="gramStart"/>
      <w:r w:rsidRPr="00A507FE">
        <w:rPr>
          <w:sz w:val="20"/>
          <w:szCs w:val="20"/>
        </w:rPr>
        <w:t>were considered to be</w:t>
      </w:r>
      <w:proofErr w:type="gramEnd"/>
      <w:r w:rsidRPr="00A507FE">
        <w:rPr>
          <w:sz w:val="20"/>
          <w:szCs w:val="20"/>
        </w:rPr>
        <w:t xml:space="preserve"> providing less than the expected intervention rate and CCGs with intervention rates of greater than 110% of predicted were considered to be providing more than the expected rate. </w:t>
      </w:r>
    </w:p>
    <w:p w14:paraId="00000028" w14:textId="3DCD643E" w:rsidR="00F50724" w:rsidRPr="00A507FE" w:rsidRDefault="00C84A52" w:rsidP="00597422">
      <w:pPr>
        <w:spacing w:line="360" w:lineRule="auto"/>
        <w:jc w:val="both"/>
        <w:rPr>
          <w:sz w:val="20"/>
          <w:szCs w:val="20"/>
        </w:rPr>
      </w:pPr>
      <w:r w:rsidRPr="00A507FE">
        <w:rPr>
          <w:sz w:val="20"/>
          <w:szCs w:val="20"/>
        </w:rPr>
        <w:t xml:space="preserve">Intervention rates are reported as </w:t>
      </w:r>
      <w:sdt>
        <w:sdtPr>
          <w:rPr>
            <w:sz w:val="20"/>
            <w:szCs w:val="20"/>
          </w:rPr>
          <w:tag w:val="goog_rdk_18"/>
          <w:id w:val="-623391554"/>
        </w:sdtPr>
        <w:sdtContent/>
      </w:sdt>
      <w:r w:rsidRPr="00A507FE">
        <w:rPr>
          <w:sz w:val="20"/>
          <w:szCs w:val="20"/>
        </w:rPr>
        <w:t>counts</w:t>
      </w:r>
      <w:r w:rsidR="00605714" w:rsidRPr="00A507FE">
        <w:rPr>
          <w:sz w:val="20"/>
          <w:szCs w:val="20"/>
        </w:rPr>
        <w:t xml:space="preserve"> and</w:t>
      </w:r>
      <w:r w:rsidRPr="00A507FE">
        <w:rPr>
          <w:sz w:val="20"/>
          <w:szCs w:val="20"/>
        </w:rPr>
        <w:t xml:space="preserve"> medians</w:t>
      </w:r>
      <w:r w:rsidR="00605714" w:rsidRPr="00A507FE">
        <w:rPr>
          <w:sz w:val="20"/>
          <w:szCs w:val="20"/>
        </w:rPr>
        <w:t xml:space="preserve"> </w:t>
      </w:r>
      <w:r w:rsidRPr="00A507FE">
        <w:rPr>
          <w:sz w:val="20"/>
          <w:szCs w:val="20"/>
        </w:rPr>
        <w:t>with confidence intervals. Data related to policy are presented as counts and percentages. To explore the relationship between policy, change in policy and intervention rate, data w</w:t>
      </w:r>
      <w:r w:rsidR="00A92974" w:rsidRPr="00A507FE">
        <w:rPr>
          <w:sz w:val="20"/>
          <w:szCs w:val="20"/>
        </w:rPr>
        <w:t>ere</w:t>
      </w:r>
      <w:r w:rsidRPr="00A507FE">
        <w:rPr>
          <w:sz w:val="20"/>
          <w:szCs w:val="20"/>
        </w:rPr>
        <w:t xml:space="preserve"> checked for normality and </w:t>
      </w:r>
      <w:proofErr w:type="gramStart"/>
      <w:r w:rsidRPr="00A507FE">
        <w:rPr>
          <w:sz w:val="20"/>
          <w:szCs w:val="20"/>
        </w:rPr>
        <w:t>entered into</w:t>
      </w:r>
      <w:proofErr w:type="gramEnd"/>
      <w:r w:rsidRPr="00A507FE">
        <w:rPr>
          <w:sz w:val="20"/>
          <w:szCs w:val="20"/>
        </w:rPr>
        <w:t xml:space="preserve"> a linear regression model.</w:t>
      </w:r>
    </w:p>
    <w:p w14:paraId="00000029" w14:textId="359C4997" w:rsidR="00F50724" w:rsidRPr="00A507FE" w:rsidRDefault="00000000" w:rsidP="00597422">
      <w:pPr>
        <w:spacing w:line="360" w:lineRule="auto"/>
        <w:jc w:val="both"/>
        <w:rPr>
          <w:sz w:val="20"/>
          <w:szCs w:val="20"/>
        </w:rPr>
      </w:pPr>
      <w:sdt>
        <w:sdtPr>
          <w:rPr>
            <w:sz w:val="20"/>
            <w:szCs w:val="20"/>
          </w:rPr>
          <w:tag w:val="goog_rdk_19"/>
          <w:id w:val="-1633783163"/>
        </w:sdtPr>
        <w:sdtContent/>
      </w:sdt>
      <w:r w:rsidR="00C84A52" w:rsidRPr="00A507FE">
        <w:rPr>
          <w:sz w:val="20"/>
          <w:szCs w:val="20"/>
        </w:rPr>
        <w:t xml:space="preserve">The overall difference between actual and predicted interventions across England was calculated and the difference in Quality Adjusted Life Years (QALY) estimated using QALY gain data </w:t>
      </w:r>
      <w:r w:rsidR="00293967" w:rsidRPr="00A507FE">
        <w:rPr>
          <w:sz w:val="20"/>
          <w:szCs w:val="20"/>
        </w:rPr>
        <w:t xml:space="preserve">for intervention versus conservative management </w:t>
      </w:r>
      <w:r w:rsidR="00C84A52" w:rsidRPr="00A507FE">
        <w:rPr>
          <w:sz w:val="20"/>
          <w:szCs w:val="20"/>
        </w:rPr>
        <w:t xml:space="preserve">from </w:t>
      </w:r>
      <w:r w:rsidR="0059068D" w:rsidRPr="00A507FE">
        <w:rPr>
          <w:sz w:val="20"/>
          <w:szCs w:val="20"/>
        </w:rPr>
        <w:t>t</w:t>
      </w:r>
      <w:r w:rsidR="00C84A52" w:rsidRPr="00A507FE">
        <w:rPr>
          <w:sz w:val="20"/>
          <w:szCs w:val="20"/>
        </w:rPr>
        <w:t xml:space="preserve">he NIHR REACTIV trial </w:t>
      </w:r>
      <w:r w:rsidR="00D960E3" w:rsidRPr="00A507FE">
        <w:rPr>
          <w:sz w:val="20"/>
          <w:szCs w:val="20"/>
        </w:rPr>
        <w:t>for each year (2017/2018; 2018/2019; 2019/2020) as well as over the entire 3-year study period (</w:t>
      </w:r>
      <w:r w:rsidR="006F6966" w:rsidRPr="00A507FE">
        <w:rPr>
          <w:sz w:val="20"/>
          <w:szCs w:val="20"/>
        </w:rPr>
        <w:t>April</w:t>
      </w:r>
      <w:r w:rsidR="00D960E3" w:rsidRPr="00A507FE">
        <w:rPr>
          <w:sz w:val="20"/>
          <w:szCs w:val="20"/>
        </w:rPr>
        <w:t xml:space="preserve"> 2017 to </w:t>
      </w:r>
      <w:r w:rsidR="006F6966" w:rsidRPr="00A507FE">
        <w:rPr>
          <w:sz w:val="20"/>
          <w:szCs w:val="20"/>
        </w:rPr>
        <w:t>April</w:t>
      </w:r>
      <w:r w:rsidR="00D960E3" w:rsidRPr="00A507FE">
        <w:rPr>
          <w:sz w:val="20"/>
          <w:szCs w:val="20"/>
        </w:rPr>
        <w:t xml:space="preserve"> 2020)</w:t>
      </w:r>
      <w:r w:rsidR="00F15C83" w:rsidRPr="00D91F99">
        <w:rPr>
          <w:sz w:val="20"/>
          <w:szCs w:val="20"/>
          <w:vertAlign w:val="superscript"/>
        </w:rPr>
        <w:fldChar w:fldCharType="begin"/>
      </w:r>
      <w:r w:rsidR="00442395" w:rsidRPr="00D91F99">
        <w:rPr>
          <w:sz w:val="20"/>
          <w:szCs w:val="20"/>
          <w:vertAlign w:val="superscript"/>
        </w:rPr>
        <w:instrText xml:space="preserve"> ADDIN EN.CITE &lt;EndNote&gt;&lt;Cite&gt;&lt;Author&gt;Michaels&lt;/Author&gt;&lt;Year&gt;2006&lt;/Year&gt;&lt;RecNum&gt;0&lt;/RecNum&gt;&lt;IDText&gt;Randomised clinical trial, observational study and assessment of cost-effectiveness of the treatment of varicose veins (REACTIV trial)&lt;/IDText&gt;&lt;DisplayText&gt;(7)&lt;/DisplayText&gt;&lt;record&gt;&lt;dates&gt;&lt;pub-dates&gt;&lt;date&gt;Apr&lt;/date&gt;&lt;/pub-dates&gt;&lt;year&gt;2006&lt;/year&gt;&lt;/dates&gt;&lt;keywords&gt;&lt;keyword&gt;Adolescent&lt;/keyword&gt;&lt;keyword&gt;Adult&lt;/keyword&gt;&lt;keyword&gt;Aged&lt;/keyword&gt;&lt;keyword&gt;Child&lt;/keyword&gt;&lt;keyword&gt;Cost-Benefit Analysis&lt;/keyword&gt;&lt;keyword&gt;Female&lt;/keyword&gt;&lt;keyword&gt;Health Care Costs&lt;/keyword&gt;&lt;keyword&gt;Humans&lt;/keyword&gt;&lt;keyword&gt;Male&lt;/keyword&gt;&lt;keyword&gt;Middle Aged&lt;/keyword&gt;&lt;keyword&gt;Models, Economic&lt;/keyword&gt;&lt;keyword&gt;Sclerotherapy&lt;/keyword&gt;&lt;keyword&gt;Severity of Illness Index&lt;/keyword&gt;&lt;keyword&gt;State Medicine&lt;/keyword&gt;&lt;keyword&gt;United Kingdom&lt;/keyword&gt;&lt;keyword&gt;Varicose Veins&lt;/keyword&gt;&lt;/keywords&gt;&lt;urls&gt;&lt;related-urls&gt;&lt;url&gt;https://www.ncbi.nlm.nih.gov/pubmed/16707070&lt;/url&gt;&lt;/related-urls&gt;&lt;/urls&gt;&lt;isbn&gt;1366-5278&lt;/isbn&gt;&lt;titles&gt;&lt;title&gt;Randomised clinical trial, observational study and assessment of cost-effectiveness of the treatment of varicose veins (REACTIV trial)&lt;/title&gt;&lt;secondary-title&gt;Health Technol Assess&lt;/secondary-title&gt;&lt;/titles&gt;&lt;pages&gt;1-196, iii-iv&lt;/pages&gt;&lt;number&gt;13&lt;/number&gt;&lt;contributors&gt;&lt;authors&gt;&lt;author&gt;Michaels, J. A.&lt;/author&gt;&lt;author&gt;Campbell, W. B.&lt;/author&gt;&lt;author&gt;Brazier, J. E.&lt;/author&gt;&lt;author&gt;Macintyre, J. B.&lt;/author&gt;&lt;author&gt;Palfreyman, S. J.&lt;/author&gt;&lt;author&gt;Ratcliffe, J.&lt;/author&gt;&lt;author&gt;Rigby, K.&lt;/author&gt;&lt;/authors&gt;&lt;/contributors&gt;&lt;language&gt;eng&lt;/language&gt;&lt;added-date format="utc"&gt;1635346261&lt;/added-date&gt;&lt;ref-type name="Journal Article"&gt;17&lt;/ref-type&gt;&lt;auth-address&gt;Academic Vascular Unit, University of Sheffield, UK.&lt;/auth-address&gt;&lt;rec-number&gt;460&lt;/rec-number&gt;&lt;last-updated-date format="utc"&gt;1635346261&lt;/last-updated-date&gt;&lt;accession-num&gt;16707070&lt;/accession-num&gt;&lt;electronic-resource-num&gt;10.3310/hta10130&lt;/electronic-resource-num&gt;&lt;volume&gt;10&lt;/volume&gt;&lt;/record&gt;&lt;/Cite&gt;&lt;/EndNote&gt;</w:instrText>
      </w:r>
      <w:r w:rsidR="00F15C83" w:rsidRPr="00D91F99">
        <w:rPr>
          <w:sz w:val="20"/>
          <w:szCs w:val="20"/>
          <w:vertAlign w:val="superscript"/>
        </w:rPr>
        <w:fldChar w:fldCharType="separate"/>
      </w:r>
      <w:r w:rsidR="00F15C83" w:rsidRPr="00D91F99">
        <w:rPr>
          <w:noProof/>
          <w:sz w:val="20"/>
          <w:szCs w:val="20"/>
          <w:vertAlign w:val="superscript"/>
        </w:rPr>
        <w:t>(7)</w:t>
      </w:r>
      <w:r w:rsidR="00F15C83" w:rsidRPr="00D91F99">
        <w:rPr>
          <w:sz w:val="20"/>
          <w:szCs w:val="20"/>
          <w:vertAlign w:val="superscript"/>
        </w:rPr>
        <w:fldChar w:fldCharType="end"/>
      </w:r>
      <w:r w:rsidR="00C84A52" w:rsidRPr="00A507FE">
        <w:rPr>
          <w:sz w:val="20"/>
          <w:szCs w:val="20"/>
        </w:rPr>
        <w:t xml:space="preserve">. </w:t>
      </w:r>
    </w:p>
    <w:p w14:paraId="084E97B9" w14:textId="63BF0545" w:rsidR="00F15C83" w:rsidRPr="00A507FE" w:rsidRDefault="00C84A52" w:rsidP="00597422">
      <w:pPr>
        <w:spacing w:line="360" w:lineRule="auto"/>
        <w:jc w:val="both"/>
        <w:rPr>
          <w:sz w:val="20"/>
          <w:szCs w:val="20"/>
        </w:rPr>
      </w:pPr>
      <w:r w:rsidRPr="00A507FE">
        <w:rPr>
          <w:sz w:val="20"/>
          <w:szCs w:val="20"/>
        </w:rPr>
        <w:t>The data was entered onto a bespoke spreadsheet and analysed using Microsoft Excel® (Microsoft Corporation, Washington, U.S.) and SPSS (IBM, Version 2</w:t>
      </w:r>
      <w:r w:rsidR="00E15266" w:rsidRPr="00A507FE">
        <w:rPr>
          <w:sz w:val="20"/>
          <w:szCs w:val="20"/>
        </w:rPr>
        <w:t>8</w:t>
      </w:r>
      <w:r w:rsidRPr="00A507FE">
        <w:rPr>
          <w:sz w:val="20"/>
          <w:szCs w:val="20"/>
        </w:rPr>
        <w:t xml:space="preserve">, New York, U.S.). Maps were created on Tableau </w:t>
      </w:r>
      <w:r w:rsidR="00F15C83" w:rsidRPr="00A507FE">
        <w:rPr>
          <w:sz w:val="20"/>
          <w:szCs w:val="20"/>
        </w:rPr>
        <w:t>(Tableau Software. LCC. Seattle, US)</w:t>
      </w:r>
      <w:r w:rsidRPr="00A507FE">
        <w:rPr>
          <w:sz w:val="20"/>
          <w:szCs w:val="20"/>
        </w:rPr>
        <w:t xml:space="preserve"> using CCG boundaries (April 2019) available at geoportal.statistics.gov.uk</w:t>
      </w:r>
      <w:r w:rsidR="00F15C83" w:rsidRPr="00D91F99">
        <w:rPr>
          <w:sz w:val="20"/>
          <w:szCs w:val="20"/>
          <w:vertAlign w:val="superscript"/>
        </w:rPr>
        <w:fldChar w:fldCharType="begin"/>
      </w:r>
      <w:r w:rsidR="00442395" w:rsidRPr="00D91F99">
        <w:rPr>
          <w:sz w:val="20"/>
          <w:szCs w:val="20"/>
          <w:vertAlign w:val="superscript"/>
        </w:rPr>
        <w:instrText xml:space="preserve"> ADDIN EN.CITE &lt;EndNote&gt;&lt;Cite&gt;&lt;Author&gt;Office&lt;/Author&gt;&lt;RecNum&gt;0&lt;/RecNum&gt;&lt;IDText&gt;Clinical Commissioning Groups (April 2019) Boundaries EN BGC&lt;/IDText&gt;&lt;DisplayText&gt;(8)&lt;/DisplayText&gt;&lt;record&gt;&lt;urls&gt;&lt;related-urls&gt;&lt;url&gt;https://geoportal.statistics.gov.uk/datasets/7f248e495b724c9a915a1823d30c0f81/explore?location=52.839152%2C-2.000000%2C6.00&lt;/url&gt;&lt;/related-urls&gt;&lt;/urls&gt;&lt;titles&gt;&lt;title&gt;Clinical Commissioning Groups (April 2019) Boundaries EN BGC&lt;/title&gt;&lt;/titles&gt;&lt;number&gt;18/02/2022&lt;/number&gt;&lt;contributors&gt;&lt;authors&gt;&lt;author&gt;Office of National Statistics&lt;/author&gt;&lt;/authors&gt;&lt;/contributors&gt;&lt;added-date format="utc"&gt;1647346659&lt;/added-date&gt;&lt;ref-type name="Web Page"&gt;12&lt;/ref-type&gt;&lt;rec-number&gt;539&lt;/rec-number&gt;&lt;last-updated-date format="utc"&gt;1647346744&lt;/last-updated-date&gt;&lt;/record&gt;&lt;/Cite&gt;&lt;/EndNote&gt;</w:instrText>
      </w:r>
      <w:r w:rsidR="00F15C83" w:rsidRPr="00D91F99">
        <w:rPr>
          <w:sz w:val="20"/>
          <w:szCs w:val="20"/>
          <w:vertAlign w:val="superscript"/>
        </w:rPr>
        <w:fldChar w:fldCharType="separate"/>
      </w:r>
      <w:r w:rsidR="00F15C83" w:rsidRPr="00D91F99">
        <w:rPr>
          <w:noProof/>
          <w:sz w:val="20"/>
          <w:szCs w:val="20"/>
          <w:vertAlign w:val="superscript"/>
        </w:rPr>
        <w:t>(8)</w:t>
      </w:r>
      <w:r w:rsidR="00F15C83" w:rsidRPr="00D91F99">
        <w:rPr>
          <w:sz w:val="20"/>
          <w:szCs w:val="20"/>
          <w:vertAlign w:val="superscript"/>
        </w:rPr>
        <w:fldChar w:fldCharType="end"/>
      </w:r>
      <w:r w:rsidRPr="00A507FE">
        <w:rPr>
          <w:sz w:val="20"/>
          <w:szCs w:val="20"/>
        </w:rPr>
        <w:t xml:space="preserve">. </w:t>
      </w:r>
    </w:p>
    <w:p w14:paraId="0000002A" w14:textId="6E7966CB" w:rsidR="00F50724" w:rsidRDefault="00C84A52" w:rsidP="00597422">
      <w:pPr>
        <w:spacing w:line="360" w:lineRule="auto"/>
        <w:jc w:val="both"/>
        <w:rPr>
          <w:sz w:val="20"/>
          <w:szCs w:val="20"/>
        </w:rPr>
      </w:pPr>
      <w:r w:rsidRPr="00A507FE">
        <w:rPr>
          <w:sz w:val="20"/>
          <w:szCs w:val="20"/>
        </w:rPr>
        <w:t xml:space="preserve">Ethical approval was not sought as all data is publicly available and anonymised. </w:t>
      </w:r>
    </w:p>
    <w:p w14:paraId="426972FB" w14:textId="21ABBDE1" w:rsidR="00A507FE" w:rsidRDefault="00A507FE" w:rsidP="00597422">
      <w:pPr>
        <w:spacing w:line="360" w:lineRule="auto"/>
        <w:jc w:val="both"/>
        <w:rPr>
          <w:i/>
          <w:iCs/>
          <w:sz w:val="20"/>
          <w:szCs w:val="20"/>
        </w:rPr>
      </w:pPr>
      <w:r>
        <w:rPr>
          <w:i/>
          <w:iCs/>
          <w:sz w:val="20"/>
          <w:szCs w:val="20"/>
        </w:rPr>
        <w:t>Patient and Public Involvement</w:t>
      </w:r>
    </w:p>
    <w:p w14:paraId="54A01E7A" w14:textId="362C6C9C" w:rsidR="00A507FE" w:rsidRPr="00A507FE" w:rsidRDefault="00A507FE" w:rsidP="00597422">
      <w:pPr>
        <w:spacing w:line="360" w:lineRule="auto"/>
        <w:jc w:val="both"/>
        <w:rPr>
          <w:sz w:val="20"/>
          <w:szCs w:val="20"/>
        </w:rPr>
      </w:pPr>
      <w:r>
        <w:rPr>
          <w:sz w:val="20"/>
          <w:szCs w:val="20"/>
        </w:rPr>
        <w:t xml:space="preserve">This study </w:t>
      </w:r>
      <w:r w:rsidR="00AE72B0">
        <w:rPr>
          <w:sz w:val="20"/>
          <w:szCs w:val="20"/>
        </w:rPr>
        <w:t xml:space="preserve">aims to help </w:t>
      </w:r>
      <w:r>
        <w:rPr>
          <w:sz w:val="20"/>
          <w:szCs w:val="20"/>
        </w:rPr>
        <w:t>address the number one research priority identified during the James Lind Alliance research Priority Setting Partnership by patients with venous diseases: ‘How can all patients be given the opportunity to access the specialist assessment and treatment they need?’</w:t>
      </w:r>
      <w:r w:rsidR="00E968D4" w:rsidRPr="00D91F99">
        <w:rPr>
          <w:sz w:val="20"/>
          <w:szCs w:val="20"/>
          <w:vertAlign w:val="superscript"/>
        </w:rPr>
        <w:fldChar w:fldCharType="begin"/>
      </w:r>
      <w:r w:rsidR="00442395" w:rsidRPr="00D91F99">
        <w:rPr>
          <w:sz w:val="20"/>
          <w:szCs w:val="20"/>
          <w:vertAlign w:val="superscript"/>
        </w:rPr>
        <w:instrText xml:space="preserve"> ADDIN EN.CITE &lt;EndNote&gt;&lt;Cite&gt;&lt;Author&gt;Long&lt;/Author&gt;&lt;Year&gt;2021&lt;/Year&gt;&lt;RecNum&gt;0&lt;/RecNum&gt;&lt;IDText&gt;The&lt;/IDText&gt;&lt;DisplayText&gt;(9)&lt;/DisplayText&gt;&lt;record&gt;&lt;titles&gt;&lt;title&gt;The&amp;#xA;Vascular&amp;#xA;Priority&amp;#xA;Setting&amp;#xA;Partnership: Setting the Agenda&amp;#xA;for UK Vascular Research&lt;/title&gt;&lt;/titles&gt;&lt;pages&gt;S1-S31&lt;/pages&gt;&lt;contributors&gt;&lt;authors&gt;&lt;author&gt;Long, J&lt;/author&gt;&lt;author&gt;Chetter, I&lt;/author&gt;&lt;author&gt;Gronlund, T&lt;/author&gt;&lt;/authors&gt;&lt;/contributors&gt;&lt;added-date format="utc"&gt;1642165625&lt;/added-date&gt;&lt;pub-location&gt;J.Vasc.Soc.G.B.Irel.&lt;/pub-location&gt;&lt;ref-type name="Generic"&gt;13&lt;/ref-type&gt;&lt;dates&gt;&lt;year&gt;2021&lt;/year&gt;&lt;/dates&gt;&lt;rec-number&gt;521&lt;/rec-number&gt;&lt;last-updated-date format="utc"&gt;1642165760&lt;/last-updated-date&gt;&lt;volume&gt;1(Supp1)&lt;/volume&gt;&lt;/record&gt;&lt;/Cite&gt;&lt;/EndNote&gt;</w:instrText>
      </w:r>
      <w:r w:rsidR="00E968D4" w:rsidRPr="00D91F99">
        <w:rPr>
          <w:sz w:val="20"/>
          <w:szCs w:val="20"/>
          <w:vertAlign w:val="superscript"/>
        </w:rPr>
        <w:fldChar w:fldCharType="separate"/>
      </w:r>
      <w:r w:rsidR="00E968D4" w:rsidRPr="00D91F99">
        <w:rPr>
          <w:noProof/>
          <w:sz w:val="20"/>
          <w:szCs w:val="20"/>
          <w:vertAlign w:val="superscript"/>
        </w:rPr>
        <w:t>(9)</w:t>
      </w:r>
      <w:r w:rsidR="00E968D4" w:rsidRPr="00D91F99">
        <w:rPr>
          <w:sz w:val="20"/>
          <w:szCs w:val="20"/>
          <w:vertAlign w:val="superscript"/>
        </w:rPr>
        <w:fldChar w:fldCharType="end"/>
      </w:r>
      <w:r>
        <w:rPr>
          <w:sz w:val="20"/>
          <w:szCs w:val="20"/>
        </w:rPr>
        <w:t xml:space="preserve">. </w:t>
      </w:r>
    </w:p>
    <w:p w14:paraId="0000002B" w14:textId="77777777" w:rsidR="00F50724" w:rsidRPr="00A507FE" w:rsidRDefault="00C84A52" w:rsidP="00597422">
      <w:pPr>
        <w:spacing w:line="360" w:lineRule="auto"/>
        <w:jc w:val="both"/>
        <w:rPr>
          <w:b/>
          <w:sz w:val="20"/>
          <w:szCs w:val="20"/>
        </w:rPr>
      </w:pPr>
      <w:r w:rsidRPr="00A507FE">
        <w:rPr>
          <w:b/>
          <w:sz w:val="20"/>
          <w:szCs w:val="20"/>
        </w:rPr>
        <w:t>Results</w:t>
      </w:r>
    </w:p>
    <w:p w14:paraId="0000002C" w14:textId="26C76E52" w:rsidR="00F50724" w:rsidRPr="00A507FE" w:rsidRDefault="00C84A52" w:rsidP="00597422">
      <w:pPr>
        <w:spacing w:line="360" w:lineRule="auto"/>
        <w:jc w:val="both"/>
        <w:rPr>
          <w:sz w:val="20"/>
          <w:szCs w:val="20"/>
        </w:rPr>
      </w:pPr>
      <w:r w:rsidRPr="00A507FE">
        <w:rPr>
          <w:sz w:val="20"/>
          <w:szCs w:val="20"/>
        </w:rPr>
        <w:t xml:space="preserve">191 CCGs were included in the analysis. 188 had a policy for the treatment of varicose veins in 2017. All CCGs had a policy for the treatment of varicose veins </w:t>
      </w:r>
      <w:r w:rsidR="005D6298" w:rsidRPr="00A507FE">
        <w:rPr>
          <w:sz w:val="20"/>
          <w:szCs w:val="20"/>
        </w:rPr>
        <w:t>by</w:t>
      </w:r>
      <w:r w:rsidRPr="00A507FE">
        <w:rPr>
          <w:sz w:val="20"/>
          <w:szCs w:val="20"/>
        </w:rPr>
        <w:t xml:space="preserve"> 2019. </w:t>
      </w:r>
    </w:p>
    <w:p w14:paraId="0000002D" w14:textId="4BD26C33" w:rsidR="00F50724" w:rsidRPr="00A507FE" w:rsidRDefault="00C84A52" w:rsidP="00597422">
      <w:pPr>
        <w:spacing w:line="360" w:lineRule="auto"/>
        <w:jc w:val="both"/>
        <w:rPr>
          <w:sz w:val="20"/>
          <w:szCs w:val="20"/>
        </w:rPr>
      </w:pPr>
      <w:r w:rsidRPr="00A507FE">
        <w:rPr>
          <w:sz w:val="20"/>
          <w:szCs w:val="20"/>
        </w:rPr>
        <w:lastRenderedPageBreak/>
        <w:t xml:space="preserve">The overall CCG policy compliance rates decreased </w:t>
      </w:r>
      <w:r w:rsidR="00361D29" w:rsidRPr="00A507FE">
        <w:rPr>
          <w:sz w:val="20"/>
          <w:szCs w:val="20"/>
        </w:rPr>
        <w:t xml:space="preserve">following </w:t>
      </w:r>
      <w:r w:rsidR="00000253" w:rsidRPr="00A507FE">
        <w:rPr>
          <w:sz w:val="20"/>
          <w:szCs w:val="20"/>
        </w:rPr>
        <w:t xml:space="preserve">EBI </w:t>
      </w:r>
      <w:r w:rsidRPr="00A507FE">
        <w:rPr>
          <w:sz w:val="20"/>
          <w:szCs w:val="20"/>
        </w:rPr>
        <w:t>from 34</w:t>
      </w:r>
      <w:r w:rsidR="00A607E4" w:rsidRPr="00A507FE">
        <w:rPr>
          <w:sz w:val="20"/>
          <w:szCs w:val="20"/>
        </w:rPr>
        <w:t>.0</w:t>
      </w:r>
      <w:r w:rsidRPr="00A507FE">
        <w:rPr>
          <w:sz w:val="20"/>
          <w:szCs w:val="20"/>
        </w:rPr>
        <w:t>% to 29</w:t>
      </w:r>
      <w:r w:rsidR="00A607E4" w:rsidRPr="00A507FE">
        <w:rPr>
          <w:sz w:val="20"/>
          <w:szCs w:val="20"/>
        </w:rPr>
        <w:t>.0</w:t>
      </w:r>
      <w:r w:rsidRPr="00A507FE">
        <w:rPr>
          <w:sz w:val="20"/>
          <w:szCs w:val="20"/>
        </w:rPr>
        <w:t xml:space="preserve">% </w:t>
      </w:r>
      <w:sdt>
        <w:sdtPr>
          <w:rPr>
            <w:sz w:val="20"/>
            <w:szCs w:val="20"/>
          </w:rPr>
          <w:tag w:val="goog_rdk_22"/>
          <w:id w:val="1821849635"/>
        </w:sdtPr>
        <w:sdtContent/>
      </w:sdt>
      <w:r w:rsidRPr="00A507FE">
        <w:rPr>
          <w:sz w:val="20"/>
          <w:szCs w:val="20"/>
        </w:rPr>
        <w:t xml:space="preserve">(Figure 1 and 2). Over this timeframe 21.5% (41/191) </w:t>
      </w:r>
      <w:r w:rsidR="00FD6064" w:rsidRPr="00A507FE">
        <w:rPr>
          <w:sz w:val="20"/>
          <w:szCs w:val="20"/>
        </w:rPr>
        <w:t xml:space="preserve">of CCG </w:t>
      </w:r>
      <w:r w:rsidRPr="00A507FE">
        <w:rPr>
          <w:sz w:val="20"/>
          <w:szCs w:val="20"/>
        </w:rPr>
        <w:t>policies remained fully compliant</w:t>
      </w:r>
      <w:r w:rsidR="00D901CB" w:rsidRPr="00A507FE">
        <w:rPr>
          <w:sz w:val="20"/>
          <w:szCs w:val="20"/>
        </w:rPr>
        <w:t>,</w:t>
      </w:r>
      <w:r w:rsidRPr="00A507FE">
        <w:rPr>
          <w:sz w:val="20"/>
          <w:szCs w:val="20"/>
        </w:rPr>
        <w:t xml:space="preserve"> 7.3% (14/191) changed to become compliant, 12.6% (24/191) became more compliant but fell short of full compliance, 25.7% (49/191) remained the same and not fully compliant and 33.0% (63/191) of CCG’s policies became less compliant than previous (Figure 3).</w:t>
      </w:r>
    </w:p>
    <w:p w14:paraId="0000002E" w14:textId="12D7D9D4" w:rsidR="00F50724" w:rsidRPr="00A507FE" w:rsidRDefault="00C84A52" w:rsidP="00597422">
      <w:pPr>
        <w:spacing w:line="360" w:lineRule="auto"/>
        <w:jc w:val="both"/>
        <w:rPr>
          <w:sz w:val="20"/>
          <w:szCs w:val="20"/>
        </w:rPr>
      </w:pPr>
      <w:r w:rsidRPr="00A507FE">
        <w:rPr>
          <w:sz w:val="20"/>
          <w:szCs w:val="20"/>
        </w:rPr>
        <w:t xml:space="preserve">The most common deviations from </w:t>
      </w:r>
      <w:r w:rsidR="00F4225E" w:rsidRPr="00A507FE">
        <w:rPr>
          <w:sz w:val="20"/>
          <w:szCs w:val="20"/>
        </w:rPr>
        <w:t>CG168</w:t>
      </w:r>
      <w:r w:rsidRPr="00A507FE">
        <w:rPr>
          <w:sz w:val="20"/>
          <w:szCs w:val="20"/>
        </w:rPr>
        <w:t xml:space="preserve"> were limit</w:t>
      </w:r>
      <w:r w:rsidR="00800481" w:rsidRPr="00A507FE">
        <w:rPr>
          <w:sz w:val="20"/>
          <w:szCs w:val="20"/>
        </w:rPr>
        <w:t>ing</w:t>
      </w:r>
      <w:r w:rsidRPr="00A507FE">
        <w:rPr>
          <w:sz w:val="20"/>
          <w:szCs w:val="20"/>
        </w:rPr>
        <w:t xml:space="preserve"> treatment to </w:t>
      </w:r>
      <w:r w:rsidR="00F4225E" w:rsidRPr="00A507FE">
        <w:rPr>
          <w:sz w:val="20"/>
          <w:szCs w:val="20"/>
        </w:rPr>
        <w:t>more clinically advanced disease (</w:t>
      </w:r>
      <w:r w:rsidRPr="00A507FE">
        <w:rPr>
          <w:sz w:val="20"/>
          <w:szCs w:val="20"/>
        </w:rPr>
        <w:t>C4 and above</w:t>
      </w:r>
      <w:sdt>
        <w:sdtPr>
          <w:rPr>
            <w:sz w:val="20"/>
            <w:szCs w:val="20"/>
          </w:rPr>
          <w:tag w:val="goog_rdk_24"/>
          <w:id w:val="457463343"/>
        </w:sdtPr>
        <w:sdtContent>
          <w:r w:rsidRPr="00A507FE">
            <w:rPr>
              <w:sz w:val="20"/>
              <w:szCs w:val="20"/>
            </w:rPr>
            <w:t>)</w:t>
          </w:r>
        </w:sdtContent>
      </w:sdt>
      <w:r w:rsidRPr="00A507FE">
        <w:rPr>
          <w:sz w:val="20"/>
          <w:szCs w:val="20"/>
        </w:rPr>
        <w:t xml:space="preserve"> and delaying intervention for a trial of conservative therapy</w:t>
      </w:r>
      <w:r w:rsidR="00800481" w:rsidRPr="00A507FE">
        <w:rPr>
          <w:sz w:val="20"/>
          <w:szCs w:val="20"/>
        </w:rPr>
        <w:t xml:space="preserve"> (Figures 4 and 5)</w:t>
      </w:r>
      <w:r w:rsidRPr="00A507FE">
        <w:rPr>
          <w:sz w:val="20"/>
          <w:szCs w:val="20"/>
        </w:rPr>
        <w:t>. In most CCGs this involved 6 months of compression hosiery before referral to</w:t>
      </w:r>
      <w:r w:rsidR="00872681" w:rsidRPr="00A507FE">
        <w:rPr>
          <w:sz w:val="20"/>
          <w:szCs w:val="20"/>
        </w:rPr>
        <w:t xml:space="preserve"> a specialist</w:t>
      </w:r>
      <w:r w:rsidRPr="00A507FE">
        <w:rPr>
          <w:sz w:val="20"/>
          <w:szCs w:val="20"/>
        </w:rPr>
        <w:t xml:space="preserve"> </w:t>
      </w:r>
      <w:sdt>
        <w:sdtPr>
          <w:rPr>
            <w:sz w:val="20"/>
            <w:szCs w:val="20"/>
          </w:rPr>
          <w:tag w:val="goog_rdk_28"/>
          <w:id w:val="-1279323657"/>
        </w:sdtPr>
        <w:sdtContent/>
      </w:sdt>
      <w:r w:rsidRPr="00A507FE">
        <w:rPr>
          <w:sz w:val="20"/>
          <w:szCs w:val="20"/>
        </w:rPr>
        <w:t xml:space="preserve">service  </w:t>
      </w:r>
    </w:p>
    <w:p w14:paraId="0000002F" w14:textId="28601A4C" w:rsidR="00F50724" w:rsidRPr="00A507FE" w:rsidRDefault="00C84A52" w:rsidP="00597422">
      <w:pPr>
        <w:spacing w:line="360" w:lineRule="auto"/>
        <w:jc w:val="both"/>
        <w:rPr>
          <w:sz w:val="20"/>
          <w:szCs w:val="20"/>
        </w:rPr>
      </w:pPr>
      <w:r w:rsidRPr="00A507FE">
        <w:rPr>
          <w:sz w:val="20"/>
          <w:szCs w:val="20"/>
        </w:rPr>
        <w:t>In 2017/18</w:t>
      </w:r>
      <w:r w:rsidR="00800481" w:rsidRPr="00A507FE">
        <w:rPr>
          <w:sz w:val="20"/>
          <w:szCs w:val="20"/>
        </w:rPr>
        <w:t>,</w:t>
      </w:r>
      <w:r w:rsidRPr="00A507FE">
        <w:rPr>
          <w:sz w:val="20"/>
          <w:szCs w:val="20"/>
        </w:rPr>
        <w:t xml:space="preserve"> the total number varicose vein </w:t>
      </w:r>
      <w:r w:rsidR="00AA33A5" w:rsidRPr="00A507FE">
        <w:rPr>
          <w:sz w:val="20"/>
          <w:szCs w:val="20"/>
        </w:rPr>
        <w:t>interventions</w:t>
      </w:r>
      <w:r w:rsidRPr="00A507FE">
        <w:rPr>
          <w:sz w:val="20"/>
          <w:szCs w:val="20"/>
        </w:rPr>
        <w:t xml:space="preserve"> </w:t>
      </w:r>
      <w:r w:rsidR="0068624B" w:rsidRPr="00A507FE">
        <w:rPr>
          <w:sz w:val="20"/>
          <w:szCs w:val="20"/>
        </w:rPr>
        <w:t>were</w:t>
      </w:r>
      <w:r w:rsidRPr="00A507FE">
        <w:rPr>
          <w:sz w:val="20"/>
          <w:szCs w:val="20"/>
        </w:rPr>
        <w:t xml:space="preserve"> 30,020. This decreased to 25,770 in 2019/20</w:t>
      </w:r>
      <w:r w:rsidR="00AD0E9A" w:rsidRPr="00A507FE">
        <w:rPr>
          <w:sz w:val="20"/>
          <w:szCs w:val="20"/>
        </w:rPr>
        <w:t xml:space="preserve"> (14.2% </w:t>
      </w:r>
      <w:r w:rsidR="001545B0" w:rsidRPr="00A507FE">
        <w:rPr>
          <w:sz w:val="20"/>
          <w:szCs w:val="20"/>
        </w:rPr>
        <w:t>reduction</w:t>
      </w:r>
      <w:r w:rsidR="0098102E" w:rsidRPr="00A507FE">
        <w:rPr>
          <w:sz w:val="20"/>
          <w:szCs w:val="20"/>
        </w:rPr>
        <w:t>)</w:t>
      </w:r>
      <w:r w:rsidRPr="00A507FE">
        <w:rPr>
          <w:sz w:val="20"/>
          <w:szCs w:val="20"/>
        </w:rPr>
        <w:t xml:space="preserve">. The overall intervention rate in England </w:t>
      </w:r>
      <w:r w:rsidR="007B7F38" w:rsidRPr="00A507FE">
        <w:rPr>
          <w:sz w:val="20"/>
          <w:szCs w:val="20"/>
        </w:rPr>
        <w:t>during</w:t>
      </w:r>
      <w:r w:rsidRPr="00A507FE">
        <w:rPr>
          <w:sz w:val="20"/>
          <w:szCs w:val="20"/>
        </w:rPr>
        <w:t xml:space="preserve"> 2017/18 was 68/100,000 falling to 59/100,000 in 2019/20. </w:t>
      </w:r>
      <w:r w:rsidR="00544741" w:rsidRPr="00A507FE">
        <w:rPr>
          <w:sz w:val="20"/>
          <w:szCs w:val="20"/>
        </w:rPr>
        <w:t xml:space="preserve">This compares to a NICE predicted national intervention rate </w:t>
      </w:r>
      <w:r w:rsidR="00824E1C">
        <w:rPr>
          <w:sz w:val="20"/>
          <w:szCs w:val="20"/>
        </w:rPr>
        <w:t xml:space="preserve">for England </w:t>
      </w:r>
      <w:r w:rsidR="00544741" w:rsidRPr="00A507FE">
        <w:rPr>
          <w:sz w:val="20"/>
          <w:szCs w:val="20"/>
        </w:rPr>
        <w:t xml:space="preserve">of 112/100,000. </w:t>
      </w:r>
      <w:r w:rsidRPr="00A507FE">
        <w:rPr>
          <w:sz w:val="20"/>
          <w:szCs w:val="20"/>
        </w:rPr>
        <w:t>The median intervention rate across CCGs in</w:t>
      </w:r>
      <w:r w:rsidR="00D960E3" w:rsidRPr="00A507FE">
        <w:rPr>
          <w:sz w:val="20"/>
          <w:szCs w:val="20"/>
        </w:rPr>
        <w:t xml:space="preserve"> </w:t>
      </w:r>
      <w:r w:rsidRPr="00A507FE">
        <w:rPr>
          <w:sz w:val="20"/>
          <w:szCs w:val="20"/>
        </w:rPr>
        <w:t>England declined from 66/100,000 (range 4</w:t>
      </w:r>
      <w:r w:rsidR="00872681" w:rsidRPr="00A507FE">
        <w:rPr>
          <w:sz w:val="20"/>
          <w:szCs w:val="20"/>
        </w:rPr>
        <w:t>-195</w:t>
      </w:r>
      <w:r w:rsidRPr="00A507FE">
        <w:rPr>
          <w:sz w:val="20"/>
          <w:szCs w:val="20"/>
        </w:rPr>
        <w:t>/100,000</w:t>
      </w:r>
      <w:sdt>
        <w:sdtPr>
          <w:rPr>
            <w:sz w:val="20"/>
            <w:szCs w:val="20"/>
          </w:rPr>
          <w:tag w:val="goog_rdk_31"/>
          <w:id w:val="-1524392200"/>
        </w:sdtPr>
        <w:sdtContent>
          <w:r w:rsidRPr="00A507FE">
            <w:rPr>
              <w:sz w:val="20"/>
              <w:szCs w:val="20"/>
            </w:rPr>
            <w:t>)</w:t>
          </w:r>
        </w:sdtContent>
      </w:sdt>
      <w:r w:rsidRPr="00A507FE">
        <w:rPr>
          <w:sz w:val="20"/>
          <w:szCs w:val="20"/>
        </w:rPr>
        <w:t xml:space="preserve"> </w:t>
      </w:r>
      <w:r w:rsidR="00800481" w:rsidRPr="00A507FE">
        <w:rPr>
          <w:sz w:val="20"/>
          <w:szCs w:val="20"/>
        </w:rPr>
        <w:t xml:space="preserve">in 2017/18 </w:t>
      </w:r>
      <w:r w:rsidRPr="00A507FE">
        <w:rPr>
          <w:sz w:val="20"/>
          <w:szCs w:val="20"/>
        </w:rPr>
        <w:t xml:space="preserve">to 53/100,000 (range </w:t>
      </w:r>
      <w:r w:rsidR="00872681" w:rsidRPr="00A507FE">
        <w:rPr>
          <w:sz w:val="20"/>
          <w:szCs w:val="20"/>
        </w:rPr>
        <w:t>2-173/</w:t>
      </w:r>
      <w:r w:rsidRPr="00A507FE">
        <w:rPr>
          <w:sz w:val="20"/>
          <w:szCs w:val="20"/>
        </w:rPr>
        <w:t>100,000</w:t>
      </w:r>
      <w:sdt>
        <w:sdtPr>
          <w:rPr>
            <w:sz w:val="20"/>
            <w:szCs w:val="20"/>
          </w:rPr>
          <w:tag w:val="goog_rdk_34"/>
          <w:id w:val="-1909912761"/>
        </w:sdtPr>
        <w:sdtContent>
          <w:r w:rsidRPr="00A507FE">
            <w:rPr>
              <w:sz w:val="20"/>
              <w:szCs w:val="20"/>
            </w:rPr>
            <w:t>)</w:t>
          </w:r>
        </w:sdtContent>
      </w:sdt>
      <w:r w:rsidRPr="00A507FE">
        <w:rPr>
          <w:sz w:val="20"/>
          <w:szCs w:val="20"/>
        </w:rPr>
        <w:t xml:space="preserve"> in 2019/20 (Figure</w:t>
      </w:r>
      <w:r w:rsidR="00800481" w:rsidRPr="00A507FE">
        <w:rPr>
          <w:sz w:val="20"/>
          <w:szCs w:val="20"/>
        </w:rPr>
        <w:t>s</w:t>
      </w:r>
      <w:r w:rsidRPr="00A507FE">
        <w:rPr>
          <w:sz w:val="20"/>
          <w:szCs w:val="20"/>
        </w:rPr>
        <w:t xml:space="preserve"> </w:t>
      </w:r>
      <w:r w:rsidR="00F2386A" w:rsidRPr="00A507FE">
        <w:rPr>
          <w:sz w:val="20"/>
          <w:szCs w:val="20"/>
        </w:rPr>
        <w:t>6</w:t>
      </w:r>
      <w:r w:rsidRPr="00A507FE">
        <w:rPr>
          <w:sz w:val="20"/>
          <w:szCs w:val="20"/>
        </w:rPr>
        <w:t xml:space="preserve"> and </w:t>
      </w:r>
      <w:r w:rsidR="00F2386A" w:rsidRPr="00A507FE">
        <w:rPr>
          <w:sz w:val="20"/>
          <w:szCs w:val="20"/>
        </w:rPr>
        <w:t>7</w:t>
      </w:r>
      <w:r w:rsidRPr="00A507FE">
        <w:rPr>
          <w:sz w:val="20"/>
          <w:szCs w:val="20"/>
        </w:rPr>
        <w:t xml:space="preserve">). </w:t>
      </w:r>
      <w:proofErr w:type="gramStart"/>
      <w:r w:rsidRPr="00A507FE">
        <w:rPr>
          <w:sz w:val="20"/>
          <w:szCs w:val="20"/>
        </w:rPr>
        <w:t>Assuming that</w:t>
      </w:r>
      <w:proofErr w:type="gramEnd"/>
      <w:r w:rsidRPr="00A507FE">
        <w:rPr>
          <w:sz w:val="20"/>
          <w:szCs w:val="20"/>
        </w:rPr>
        <w:t xml:space="preserve"> all procedures completed were in line with NICE guidelines</w:t>
      </w:r>
      <w:r w:rsidR="00C66676" w:rsidRPr="00A507FE">
        <w:rPr>
          <w:sz w:val="20"/>
          <w:szCs w:val="20"/>
        </w:rPr>
        <w:t xml:space="preserve">, </w:t>
      </w:r>
      <w:r w:rsidRPr="00A507FE">
        <w:rPr>
          <w:sz w:val="20"/>
          <w:szCs w:val="20"/>
        </w:rPr>
        <w:t xml:space="preserve">there was a deficit of 38,754 procedures in 2017/18 and 43,040 in 2019/20, meaning that the proportion of predicted procedures actually performed was </w:t>
      </w:r>
      <w:sdt>
        <w:sdtPr>
          <w:rPr>
            <w:sz w:val="20"/>
            <w:szCs w:val="20"/>
          </w:rPr>
          <w:tag w:val="goog_rdk_36"/>
          <w:id w:val="1592203554"/>
        </w:sdtPr>
        <w:sdtContent/>
      </w:sdt>
      <w:r w:rsidRPr="00A507FE">
        <w:rPr>
          <w:sz w:val="20"/>
          <w:szCs w:val="20"/>
        </w:rPr>
        <w:t>44% and 37% respectively. If all procedures over 110%</w:t>
      </w:r>
      <w:r w:rsidR="005154C9" w:rsidRPr="00A507FE">
        <w:rPr>
          <w:sz w:val="20"/>
          <w:szCs w:val="20"/>
        </w:rPr>
        <w:t xml:space="preserve"> of</w:t>
      </w:r>
      <w:r w:rsidRPr="00A507FE">
        <w:rPr>
          <w:sz w:val="20"/>
          <w:szCs w:val="20"/>
        </w:rPr>
        <w:t xml:space="preserve"> predicted</w:t>
      </w:r>
      <w:r w:rsidR="00194A39" w:rsidRPr="00A507FE">
        <w:rPr>
          <w:sz w:val="20"/>
          <w:szCs w:val="20"/>
        </w:rPr>
        <w:t xml:space="preserve"> for individual CCGs</w:t>
      </w:r>
      <w:r w:rsidRPr="00A507FE">
        <w:rPr>
          <w:sz w:val="20"/>
          <w:szCs w:val="20"/>
        </w:rPr>
        <w:t xml:space="preserve"> were</w:t>
      </w:r>
      <w:r w:rsidR="003F4D93" w:rsidRPr="00A507FE">
        <w:rPr>
          <w:sz w:val="20"/>
          <w:szCs w:val="20"/>
        </w:rPr>
        <w:t xml:space="preserve"> assumed to be</w:t>
      </w:r>
      <w:r w:rsidRPr="00A507FE">
        <w:rPr>
          <w:sz w:val="20"/>
          <w:szCs w:val="20"/>
        </w:rPr>
        <w:t xml:space="preserve"> outside of NICE recommended treatment, the deficit could be as high </w:t>
      </w:r>
      <w:sdt>
        <w:sdtPr>
          <w:rPr>
            <w:sz w:val="20"/>
            <w:szCs w:val="20"/>
          </w:rPr>
          <w:tag w:val="goog_rdk_37"/>
          <w:id w:val="2031228010"/>
        </w:sdtPr>
        <w:sdtContent/>
      </w:sdt>
      <w:r w:rsidRPr="00A507FE">
        <w:rPr>
          <w:sz w:val="20"/>
          <w:szCs w:val="20"/>
        </w:rPr>
        <w:t xml:space="preserve">as </w:t>
      </w:r>
      <w:r w:rsidR="00D960E3" w:rsidRPr="00A507FE">
        <w:rPr>
          <w:sz w:val="20"/>
          <w:szCs w:val="20"/>
        </w:rPr>
        <w:t>58</w:t>
      </w:r>
      <w:r w:rsidRPr="00A507FE">
        <w:rPr>
          <w:sz w:val="20"/>
          <w:szCs w:val="20"/>
        </w:rPr>
        <w:t xml:space="preserve">% and </w:t>
      </w:r>
      <w:r w:rsidR="00D960E3" w:rsidRPr="00A507FE">
        <w:rPr>
          <w:sz w:val="20"/>
          <w:szCs w:val="20"/>
        </w:rPr>
        <w:t>64</w:t>
      </w:r>
      <w:r w:rsidRPr="00A507FE">
        <w:rPr>
          <w:sz w:val="20"/>
          <w:szCs w:val="20"/>
        </w:rPr>
        <w:t>%.</w:t>
      </w:r>
      <w:r w:rsidR="00CD395D">
        <w:rPr>
          <w:sz w:val="20"/>
          <w:szCs w:val="20"/>
        </w:rPr>
        <w:t xml:space="preserve"> </w:t>
      </w:r>
      <w:r w:rsidR="000D0ED7">
        <w:rPr>
          <w:sz w:val="20"/>
          <w:szCs w:val="20"/>
        </w:rPr>
        <w:t>Overall,</w:t>
      </w:r>
      <w:r w:rsidR="000E0FFD">
        <w:rPr>
          <w:sz w:val="20"/>
          <w:szCs w:val="20"/>
        </w:rPr>
        <w:t xml:space="preserve"> before EBI,</w:t>
      </w:r>
      <w:r w:rsidR="00CD395D">
        <w:rPr>
          <w:sz w:val="20"/>
          <w:szCs w:val="20"/>
        </w:rPr>
        <w:t xml:space="preserve"> </w:t>
      </w:r>
      <w:r w:rsidR="00B12AD2" w:rsidRPr="00B12AD2">
        <w:rPr>
          <w:sz w:val="20"/>
          <w:szCs w:val="20"/>
        </w:rPr>
        <w:t>9.4</w:t>
      </w:r>
      <w:r w:rsidR="00CD395D" w:rsidRPr="00B12AD2">
        <w:rPr>
          <w:sz w:val="20"/>
          <w:szCs w:val="20"/>
        </w:rPr>
        <w:t>%</w:t>
      </w:r>
      <w:r w:rsidR="00701B43">
        <w:rPr>
          <w:sz w:val="20"/>
          <w:szCs w:val="20"/>
        </w:rPr>
        <w:t xml:space="preserve"> (18/191)</w:t>
      </w:r>
      <w:r w:rsidR="00CD395D">
        <w:rPr>
          <w:sz w:val="20"/>
          <w:szCs w:val="20"/>
        </w:rPr>
        <w:t xml:space="preserve"> of CCGs </w:t>
      </w:r>
      <w:r w:rsidR="00921E1D">
        <w:rPr>
          <w:sz w:val="20"/>
          <w:szCs w:val="20"/>
        </w:rPr>
        <w:t xml:space="preserve">met </w:t>
      </w:r>
      <w:r w:rsidR="00CD395D">
        <w:rPr>
          <w:sz w:val="20"/>
          <w:szCs w:val="20"/>
        </w:rPr>
        <w:t xml:space="preserve">the </w:t>
      </w:r>
      <w:r w:rsidR="00921E1D">
        <w:rPr>
          <w:sz w:val="20"/>
          <w:szCs w:val="20"/>
        </w:rPr>
        <w:t>predicted</w:t>
      </w:r>
      <w:r w:rsidR="00CD395D">
        <w:rPr>
          <w:sz w:val="20"/>
          <w:szCs w:val="20"/>
        </w:rPr>
        <w:t xml:space="preserve"> intervention rate</w:t>
      </w:r>
      <w:r w:rsidR="00FC57D5">
        <w:rPr>
          <w:sz w:val="20"/>
          <w:szCs w:val="20"/>
        </w:rPr>
        <w:t xml:space="preserve">, </w:t>
      </w:r>
      <w:r w:rsidR="00B12AD2" w:rsidRPr="00B12AD2">
        <w:rPr>
          <w:sz w:val="20"/>
          <w:szCs w:val="20"/>
        </w:rPr>
        <w:t>66.5</w:t>
      </w:r>
      <w:r w:rsidR="00FC57D5" w:rsidRPr="00B12AD2">
        <w:rPr>
          <w:sz w:val="20"/>
          <w:szCs w:val="20"/>
        </w:rPr>
        <w:t>%</w:t>
      </w:r>
      <w:r w:rsidR="00701B43">
        <w:rPr>
          <w:sz w:val="20"/>
          <w:szCs w:val="20"/>
        </w:rPr>
        <w:t xml:space="preserve"> (127/191)</w:t>
      </w:r>
      <w:r w:rsidR="00FC57D5">
        <w:rPr>
          <w:sz w:val="20"/>
          <w:szCs w:val="20"/>
        </w:rPr>
        <w:t xml:space="preserve"> d</w:t>
      </w:r>
      <w:r w:rsidR="00921E1D">
        <w:rPr>
          <w:sz w:val="20"/>
          <w:szCs w:val="20"/>
        </w:rPr>
        <w:t xml:space="preserve">id not meet the predicted rate and </w:t>
      </w:r>
      <w:r w:rsidR="00B12AD2" w:rsidRPr="00B12AD2">
        <w:rPr>
          <w:sz w:val="20"/>
          <w:szCs w:val="20"/>
        </w:rPr>
        <w:t>24.1</w:t>
      </w:r>
      <w:r w:rsidR="00921E1D" w:rsidRPr="00B12AD2">
        <w:rPr>
          <w:sz w:val="20"/>
          <w:szCs w:val="20"/>
        </w:rPr>
        <w:t>%</w:t>
      </w:r>
      <w:r w:rsidR="00701B43">
        <w:rPr>
          <w:sz w:val="20"/>
          <w:szCs w:val="20"/>
        </w:rPr>
        <w:t xml:space="preserve"> (46/191)</w:t>
      </w:r>
      <w:r w:rsidR="00921E1D">
        <w:rPr>
          <w:sz w:val="20"/>
          <w:szCs w:val="20"/>
        </w:rPr>
        <w:t xml:space="preserve"> exce</w:t>
      </w:r>
      <w:r w:rsidR="00F6337F">
        <w:rPr>
          <w:sz w:val="20"/>
          <w:szCs w:val="20"/>
        </w:rPr>
        <w:t>e</w:t>
      </w:r>
      <w:r w:rsidR="00921E1D">
        <w:rPr>
          <w:sz w:val="20"/>
          <w:szCs w:val="20"/>
        </w:rPr>
        <w:t xml:space="preserve">ded </w:t>
      </w:r>
      <w:r w:rsidR="0065647B">
        <w:rPr>
          <w:sz w:val="20"/>
          <w:szCs w:val="20"/>
        </w:rPr>
        <w:t>it</w:t>
      </w:r>
      <w:r w:rsidR="00F6337F">
        <w:rPr>
          <w:sz w:val="20"/>
          <w:szCs w:val="20"/>
        </w:rPr>
        <w:t>.</w:t>
      </w:r>
      <w:r w:rsidR="000E0FFD">
        <w:rPr>
          <w:sz w:val="20"/>
          <w:szCs w:val="20"/>
        </w:rPr>
        <w:t xml:space="preserve"> After EBI</w:t>
      </w:r>
      <w:r w:rsidR="002B7FB3">
        <w:rPr>
          <w:sz w:val="20"/>
          <w:szCs w:val="20"/>
        </w:rPr>
        <w:t xml:space="preserve">, </w:t>
      </w:r>
      <w:r w:rsidR="00D25C96" w:rsidRPr="000D0ED7">
        <w:rPr>
          <w:sz w:val="20"/>
          <w:szCs w:val="20"/>
        </w:rPr>
        <w:t>11.0</w:t>
      </w:r>
      <w:r w:rsidR="002B7FB3" w:rsidRPr="000D0ED7">
        <w:rPr>
          <w:sz w:val="20"/>
          <w:szCs w:val="20"/>
        </w:rPr>
        <w:t>%</w:t>
      </w:r>
      <w:r w:rsidR="00701B43">
        <w:rPr>
          <w:sz w:val="20"/>
          <w:szCs w:val="20"/>
        </w:rPr>
        <w:t xml:space="preserve"> (21/191)</w:t>
      </w:r>
      <w:r w:rsidR="002B7FB3">
        <w:rPr>
          <w:sz w:val="20"/>
          <w:szCs w:val="20"/>
        </w:rPr>
        <w:t xml:space="preserve"> of CCGs met the predicted intervention rate, </w:t>
      </w:r>
      <w:r w:rsidR="00D25C96" w:rsidRPr="000D0ED7">
        <w:rPr>
          <w:sz w:val="20"/>
          <w:szCs w:val="20"/>
        </w:rPr>
        <w:t>73.3</w:t>
      </w:r>
      <w:r w:rsidR="002B7FB3" w:rsidRPr="000D0ED7">
        <w:rPr>
          <w:sz w:val="20"/>
          <w:szCs w:val="20"/>
        </w:rPr>
        <w:t>%</w:t>
      </w:r>
      <w:r w:rsidR="00701B43">
        <w:rPr>
          <w:sz w:val="20"/>
          <w:szCs w:val="20"/>
        </w:rPr>
        <w:t xml:space="preserve"> (140/191)</w:t>
      </w:r>
      <w:r w:rsidR="002B7FB3">
        <w:rPr>
          <w:sz w:val="20"/>
          <w:szCs w:val="20"/>
        </w:rPr>
        <w:t xml:space="preserve"> did not meet the predicted rate</w:t>
      </w:r>
      <w:r w:rsidR="00C902EF">
        <w:rPr>
          <w:sz w:val="20"/>
          <w:szCs w:val="20"/>
        </w:rPr>
        <w:t>;</w:t>
      </w:r>
      <w:r w:rsidR="002B7FB3">
        <w:rPr>
          <w:sz w:val="20"/>
          <w:szCs w:val="20"/>
        </w:rPr>
        <w:t xml:space="preserve"> and </w:t>
      </w:r>
      <w:r w:rsidR="00D25C96" w:rsidRPr="000D0ED7">
        <w:rPr>
          <w:sz w:val="20"/>
          <w:szCs w:val="20"/>
        </w:rPr>
        <w:t>15.7</w:t>
      </w:r>
      <w:r w:rsidR="002B7FB3" w:rsidRPr="000D0ED7">
        <w:rPr>
          <w:sz w:val="20"/>
          <w:szCs w:val="20"/>
        </w:rPr>
        <w:t>%</w:t>
      </w:r>
      <w:r w:rsidR="00701B43">
        <w:rPr>
          <w:sz w:val="20"/>
          <w:szCs w:val="20"/>
        </w:rPr>
        <w:t xml:space="preserve"> (30/191)</w:t>
      </w:r>
      <w:r w:rsidR="002B7FB3">
        <w:rPr>
          <w:sz w:val="20"/>
          <w:szCs w:val="20"/>
        </w:rPr>
        <w:t xml:space="preserve"> exceeded it.</w:t>
      </w:r>
    </w:p>
    <w:p w14:paraId="00000030" w14:textId="4E1DF6D0" w:rsidR="00F50724" w:rsidRPr="00A507FE" w:rsidRDefault="00194A39" w:rsidP="00597422">
      <w:pPr>
        <w:spacing w:line="360" w:lineRule="auto"/>
        <w:jc w:val="both"/>
        <w:rPr>
          <w:sz w:val="20"/>
          <w:szCs w:val="20"/>
        </w:rPr>
      </w:pPr>
      <w:r w:rsidRPr="00A507FE">
        <w:rPr>
          <w:sz w:val="20"/>
          <w:szCs w:val="20"/>
        </w:rPr>
        <w:t>For</w:t>
      </w:r>
      <w:r w:rsidR="00C84A52" w:rsidRPr="00A507FE">
        <w:rPr>
          <w:sz w:val="20"/>
          <w:szCs w:val="20"/>
        </w:rPr>
        <w:t xml:space="preserve"> CCGs with compliant (green) policies</w:t>
      </w:r>
      <w:r w:rsidRPr="00A507FE">
        <w:rPr>
          <w:sz w:val="20"/>
          <w:szCs w:val="20"/>
        </w:rPr>
        <w:t>,</w:t>
      </w:r>
      <w:r w:rsidR="00C84A52" w:rsidRPr="00A507FE">
        <w:rPr>
          <w:sz w:val="20"/>
          <w:szCs w:val="20"/>
        </w:rPr>
        <w:t xml:space="preserve"> the median intervention rate fell</w:t>
      </w:r>
      <w:r w:rsidR="00BF54E1" w:rsidRPr="00A507FE">
        <w:rPr>
          <w:sz w:val="20"/>
          <w:szCs w:val="20"/>
        </w:rPr>
        <w:t xml:space="preserve"> slightly</w:t>
      </w:r>
      <w:r w:rsidR="00C84A52" w:rsidRPr="00A507FE">
        <w:rPr>
          <w:sz w:val="20"/>
          <w:szCs w:val="20"/>
        </w:rPr>
        <w:t xml:space="preserve"> from 78/100,000 (range 2</w:t>
      </w:r>
      <w:r w:rsidR="00872681" w:rsidRPr="00A507FE">
        <w:rPr>
          <w:sz w:val="20"/>
          <w:szCs w:val="20"/>
        </w:rPr>
        <w:t>4-195</w:t>
      </w:r>
      <w:r w:rsidR="00C84A52" w:rsidRPr="00A507FE">
        <w:rPr>
          <w:sz w:val="20"/>
          <w:szCs w:val="20"/>
        </w:rPr>
        <w:t>/100,000) in 2017/18 to 76/100,000</w:t>
      </w:r>
      <w:r w:rsidR="00872681" w:rsidRPr="00A507FE">
        <w:rPr>
          <w:sz w:val="20"/>
          <w:szCs w:val="20"/>
        </w:rPr>
        <w:t xml:space="preserve"> (5-173</w:t>
      </w:r>
      <w:r w:rsidR="00C84A52" w:rsidRPr="00A507FE">
        <w:rPr>
          <w:sz w:val="20"/>
          <w:szCs w:val="20"/>
        </w:rPr>
        <w:t>/100,000</w:t>
      </w:r>
      <w:sdt>
        <w:sdtPr>
          <w:rPr>
            <w:sz w:val="20"/>
            <w:szCs w:val="20"/>
          </w:rPr>
          <w:tag w:val="goog_rdk_41"/>
          <w:id w:val="1608933221"/>
        </w:sdtPr>
        <w:sdtContent>
          <w:r w:rsidR="00C84A52" w:rsidRPr="00A507FE">
            <w:rPr>
              <w:sz w:val="20"/>
              <w:szCs w:val="20"/>
            </w:rPr>
            <w:t>)</w:t>
          </w:r>
        </w:sdtContent>
      </w:sdt>
      <w:r w:rsidR="00C84A52" w:rsidRPr="00A507FE">
        <w:rPr>
          <w:sz w:val="20"/>
          <w:szCs w:val="20"/>
        </w:rPr>
        <w:t xml:space="preserve"> in 2019/20 (</w:t>
      </w:r>
      <w:sdt>
        <w:sdtPr>
          <w:rPr>
            <w:sz w:val="20"/>
            <w:szCs w:val="20"/>
          </w:rPr>
          <w:tag w:val="goog_rdk_43"/>
          <w:id w:val="21360339"/>
        </w:sdtPr>
        <w:sdtContent/>
      </w:sdt>
      <w:r w:rsidR="00C84A52" w:rsidRPr="00A507FE">
        <w:rPr>
          <w:sz w:val="20"/>
          <w:szCs w:val="20"/>
        </w:rPr>
        <w:t xml:space="preserve">Figure </w:t>
      </w:r>
      <w:r w:rsidR="00F2386A" w:rsidRPr="00A507FE">
        <w:rPr>
          <w:sz w:val="20"/>
          <w:szCs w:val="20"/>
        </w:rPr>
        <w:t>8)</w:t>
      </w:r>
      <w:r w:rsidR="00C84A52" w:rsidRPr="00A507FE">
        <w:rPr>
          <w:sz w:val="20"/>
          <w:szCs w:val="20"/>
        </w:rPr>
        <w:t xml:space="preserve">. </w:t>
      </w:r>
      <w:r w:rsidRPr="00A507FE">
        <w:rPr>
          <w:sz w:val="20"/>
          <w:szCs w:val="20"/>
        </w:rPr>
        <w:t xml:space="preserve">Before </w:t>
      </w:r>
      <w:r w:rsidR="00C84A52" w:rsidRPr="00A507FE">
        <w:rPr>
          <w:sz w:val="20"/>
          <w:szCs w:val="20"/>
        </w:rPr>
        <w:t>EBI</w:t>
      </w:r>
      <w:r w:rsidRPr="00A507FE">
        <w:rPr>
          <w:sz w:val="20"/>
          <w:szCs w:val="20"/>
        </w:rPr>
        <w:t>,</w:t>
      </w:r>
      <w:r w:rsidR="00C84A52" w:rsidRPr="00A507FE">
        <w:rPr>
          <w:sz w:val="20"/>
          <w:szCs w:val="20"/>
        </w:rPr>
        <w:t xml:space="preserve"> </w:t>
      </w:r>
      <w:r w:rsidR="00FF38DF" w:rsidRPr="00A507FE">
        <w:rPr>
          <w:sz w:val="20"/>
          <w:szCs w:val="20"/>
        </w:rPr>
        <w:t xml:space="preserve">12% (8/65) </w:t>
      </w:r>
      <w:r w:rsidR="00FF38DF">
        <w:rPr>
          <w:sz w:val="20"/>
          <w:szCs w:val="20"/>
        </w:rPr>
        <w:t xml:space="preserve">of Green CCGs </w:t>
      </w:r>
      <w:r w:rsidR="00FF38DF" w:rsidRPr="00A507FE">
        <w:rPr>
          <w:sz w:val="20"/>
          <w:szCs w:val="20"/>
        </w:rPr>
        <w:t xml:space="preserve">met the predicted </w:t>
      </w:r>
      <w:r w:rsidR="00FF38DF">
        <w:rPr>
          <w:sz w:val="20"/>
          <w:szCs w:val="20"/>
        </w:rPr>
        <w:t xml:space="preserve">intervention </w:t>
      </w:r>
      <w:r w:rsidR="00FF38DF" w:rsidRPr="00A507FE">
        <w:rPr>
          <w:sz w:val="20"/>
          <w:szCs w:val="20"/>
        </w:rPr>
        <w:t>rate</w:t>
      </w:r>
      <w:r w:rsidR="00AD6917">
        <w:rPr>
          <w:sz w:val="20"/>
          <w:szCs w:val="20"/>
        </w:rPr>
        <w:t>,</w:t>
      </w:r>
      <w:r w:rsidR="00FF38DF" w:rsidRPr="00A507FE">
        <w:rPr>
          <w:sz w:val="20"/>
          <w:szCs w:val="20"/>
        </w:rPr>
        <w:t xml:space="preserve"> 49% (32/65) did not meet the expected rate</w:t>
      </w:r>
      <w:r w:rsidR="00C902EF">
        <w:rPr>
          <w:sz w:val="20"/>
          <w:szCs w:val="20"/>
        </w:rPr>
        <w:t>;</w:t>
      </w:r>
      <w:r w:rsidR="00FF38DF">
        <w:rPr>
          <w:sz w:val="20"/>
          <w:szCs w:val="20"/>
        </w:rPr>
        <w:t xml:space="preserve"> and</w:t>
      </w:r>
      <w:r w:rsidR="00FF38DF" w:rsidRPr="00A507FE">
        <w:rPr>
          <w:sz w:val="20"/>
          <w:szCs w:val="20"/>
        </w:rPr>
        <w:t xml:space="preserve"> </w:t>
      </w:r>
      <w:r w:rsidR="00C84A52" w:rsidRPr="00A507FE">
        <w:rPr>
          <w:sz w:val="20"/>
          <w:szCs w:val="20"/>
        </w:rPr>
        <w:t xml:space="preserve">39% (25/65) </w:t>
      </w:r>
      <w:r w:rsidRPr="00A507FE">
        <w:rPr>
          <w:sz w:val="20"/>
          <w:szCs w:val="20"/>
        </w:rPr>
        <w:t>exceeded</w:t>
      </w:r>
      <w:r w:rsidR="00C84A52" w:rsidRPr="00A507FE">
        <w:rPr>
          <w:sz w:val="20"/>
          <w:szCs w:val="20"/>
        </w:rPr>
        <w:t xml:space="preserve"> </w:t>
      </w:r>
      <w:r w:rsidR="00394DC5">
        <w:rPr>
          <w:sz w:val="20"/>
          <w:szCs w:val="20"/>
        </w:rPr>
        <w:t>i</w:t>
      </w:r>
      <w:r w:rsidR="00C84A52" w:rsidRPr="00A507FE">
        <w:rPr>
          <w:sz w:val="20"/>
          <w:szCs w:val="20"/>
        </w:rPr>
        <w:t>t</w:t>
      </w:r>
      <w:r w:rsidR="00394DC5">
        <w:rPr>
          <w:sz w:val="20"/>
          <w:szCs w:val="20"/>
        </w:rPr>
        <w:t>.</w:t>
      </w:r>
      <w:r w:rsidR="00C84A52" w:rsidRPr="00A507FE">
        <w:rPr>
          <w:sz w:val="20"/>
          <w:szCs w:val="20"/>
        </w:rPr>
        <w:t xml:space="preserve"> </w:t>
      </w:r>
      <w:r w:rsidRPr="00A507FE">
        <w:rPr>
          <w:sz w:val="20"/>
          <w:szCs w:val="20"/>
        </w:rPr>
        <w:t xml:space="preserve">After </w:t>
      </w:r>
      <w:r w:rsidR="00C84A52" w:rsidRPr="00A507FE">
        <w:rPr>
          <w:sz w:val="20"/>
          <w:szCs w:val="20"/>
        </w:rPr>
        <w:t>EBI</w:t>
      </w:r>
      <w:r w:rsidRPr="00A507FE">
        <w:rPr>
          <w:sz w:val="20"/>
          <w:szCs w:val="20"/>
        </w:rPr>
        <w:t>, these proportions were</w:t>
      </w:r>
      <w:r w:rsidR="00C84A52" w:rsidRPr="00A507FE">
        <w:rPr>
          <w:sz w:val="20"/>
          <w:szCs w:val="20"/>
        </w:rPr>
        <w:t xml:space="preserve"> </w:t>
      </w:r>
      <w:r w:rsidR="00AD6917" w:rsidRPr="00A507FE">
        <w:rPr>
          <w:sz w:val="20"/>
          <w:szCs w:val="20"/>
        </w:rPr>
        <w:t>16% (9/56)</w:t>
      </w:r>
      <w:r w:rsidR="00AD6917">
        <w:rPr>
          <w:sz w:val="20"/>
          <w:szCs w:val="20"/>
        </w:rPr>
        <w:t xml:space="preserve">, </w:t>
      </w:r>
      <w:r w:rsidR="00AD6917" w:rsidRPr="00A507FE">
        <w:rPr>
          <w:sz w:val="20"/>
          <w:szCs w:val="20"/>
        </w:rPr>
        <w:t>64% (36/56)</w:t>
      </w:r>
      <w:r w:rsidR="00C902EF">
        <w:rPr>
          <w:sz w:val="20"/>
          <w:szCs w:val="20"/>
        </w:rPr>
        <w:t>;</w:t>
      </w:r>
      <w:r w:rsidR="00AD6917" w:rsidRPr="00A507FE">
        <w:rPr>
          <w:sz w:val="20"/>
          <w:szCs w:val="20"/>
        </w:rPr>
        <w:t xml:space="preserve"> </w:t>
      </w:r>
      <w:r w:rsidR="00AD6917">
        <w:rPr>
          <w:sz w:val="20"/>
          <w:szCs w:val="20"/>
        </w:rPr>
        <w:t xml:space="preserve">and </w:t>
      </w:r>
      <w:r w:rsidR="00C84A52" w:rsidRPr="00A507FE">
        <w:rPr>
          <w:sz w:val="20"/>
          <w:szCs w:val="20"/>
        </w:rPr>
        <w:t>20% (11/56)</w:t>
      </w:r>
      <w:r w:rsidRPr="00A507FE">
        <w:rPr>
          <w:sz w:val="20"/>
          <w:szCs w:val="20"/>
        </w:rPr>
        <w:t xml:space="preserve"> respectively.</w:t>
      </w:r>
      <w:r w:rsidR="00C84A52" w:rsidRPr="00A507FE">
        <w:rPr>
          <w:sz w:val="20"/>
          <w:szCs w:val="20"/>
        </w:rPr>
        <w:t xml:space="preserve"> </w:t>
      </w:r>
    </w:p>
    <w:p w14:paraId="00000031" w14:textId="57FC3627" w:rsidR="00F50724" w:rsidRPr="00A507FE" w:rsidRDefault="000E4D68" w:rsidP="00597422">
      <w:pPr>
        <w:spacing w:line="360" w:lineRule="auto"/>
        <w:jc w:val="both"/>
        <w:rPr>
          <w:sz w:val="20"/>
          <w:szCs w:val="20"/>
        </w:rPr>
      </w:pPr>
      <w:r w:rsidRPr="00A507FE">
        <w:rPr>
          <w:sz w:val="20"/>
          <w:szCs w:val="20"/>
        </w:rPr>
        <w:t>The</w:t>
      </w:r>
      <w:r w:rsidR="00C84A52" w:rsidRPr="00A507FE">
        <w:rPr>
          <w:sz w:val="20"/>
          <w:szCs w:val="20"/>
        </w:rPr>
        <w:t xml:space="preserve"> fall in intervention rate between 2017/18 and 2019/20 was most marked in the amber and red CCG policy compliancy groups (</w:t>
      </w:r>
      <w:r w:rsidR="00AD6917">
        <w:rPr>
          <w:sz w:val="20"/>
          <w:szCs w:val="20"/>
        </w:rPr>
        <w:t>F</w:t>
      </w:r>
      <w:r w:rsidR="00C84A52" w:rsidRPr="00A507FE">
        <w:rPr>
          <w:sz w:val="20"/>
          <w:szCs w:val="20"/>
        </w:rPr>
        <w:t xml:space="preserve">igure </w:t>
      </w:r>
      <w:r w:rsidR="00F2386A" w:rsidRPr="00A507FE">
        <w:rPr>
          <w:sz w:val="20"/>
          <w:szCs w:val="20"/>
        </w:rPr>
        <w:t>8</w:t>
      </w:r>
      <w:r w:rsidR="00C84A52" w:rsidRPr="00A507FE">
        <w:rPr>
          <w:sz w:val="20"/>
          <w:szCs w:val="20"/>
        </w:rPr>
        <w:t>). In the amber group the median intervention rate fell from 56/100,000 (range</w:t>
      </w:r>
      <w:r w:rsidR="0049086F" w:rsidRPr="00A507FE">
        <w:rPr>
          <w:sz w:val="20"/>
          <w:szCs w:val="20"/>
        </w:rPr>
        <w:t xml:space="preserve"> 6-168</w:t>
      </w:r>
      <w:r w:rsidR="00C84A52" w:rsidRPr="00A507FE">
        <w:rPr>
          <w:sz w:val="20"/>
          <w:szCs w:val="20"/>
        </w:rPr>
        <w:t>/100,000</w:t>
      </w:r>
      <w:sdt>
        <w:sdtPr>
          <w:rPr>
            <w:sz w:val="20"/>
            <w:szCs w:val="20"/>
          </w:rPr>
          <w:tag w:val="goog_rdk_45"/>
          <w:id w:val="1898698183"/>
        </w:sdtPr>
        <w:sdtContent>
          <w:r w:rsidR="00C84A52" w:rsidRPr="00A507FE">
            <w:rPr>
              <w:sz w:val="20"/>
              <w:szCs w:val="20"/>
            </w:rPr>
            <w:t>)</w:t>
          </w:r>
        </w:sdtContent>
      </w:sdt>
      <w:r w:rsidR="00C84A52" w:rsidRPr="00A507FE">
        <w:rPr>
          <w:sz w:val="20"/>
          <w:szCs w:val="20"/>
        </w:rPr>
        <w:t xml:space="preserve"> to 48/100,000 (range</w:t>
      </w:r>
      <w:r w:rsidR="0049086F" w:rsidRPr="00A507FE">
        <w:rPr>
          <w:sz w:val="20"/>
          <w:szCs w:val="20"/>
        </w:rPr>
        <w:t xml:space="preserve"> 6-128</w:t>
      </w:r>
      <w:r w:rsidR="00C84A52" w:rsidRPr="00A507FE">
        <w:rPr>
          <w:sz w:val="20"/>
          <w:szCs w:val="20"/>
        </w:rPr>
        <w:t>/</w:t>
      </w:r>
      <w:proofErr w:type="gramStart"/>
      <w:r w:rsidR="00C84A52" w:rsidRPr="00A507FE">
        <w:rPr>
          <w:sz w:val="20"/>
          <w:szCs w:val="20"/>
        </w:rPr>
        <w:t>100,000)</w:t>
      </w:r>
      <w:r w:rsidR="0081351C" w:rsidRPr="00A507FE">
        <w:rPr>
          <w:sz w:val="20"/>
          <w:szCs w:val="20"/>
        </w:rPr>
        <w:t>(</w:t>
      </w:r>
      <w:proofErr w:type="gramEnd"/>
      <w:r w:rsidR="0081351C" w:rsidRPr="00A507FE">
        <w:rPr>
          <w:sz w:val="20"/>
          <w:szCs w:val="20"/>
        </w:rPr>
        <w:t>Figure 7)</w:t>
      </w:r>
      <w:r w:rsidR="00C84A52" w:rsidRPr="00A507FE">
        <w:rPr>
          <w:sz w:val="20"/>
          <w:szCs w:val="20"/>
        </w:rPr>
        <w:t xml:space="preserve">. </w:t>
      </w:r>
      <w:r w:rsidR="0081351C" w:rsidRPr="00A507FE">
        <w:rPr>
          <w:sz w:val="20"/>
          <w:szCs w:val="20"/>
        </w:rPr>
        <w:t xml:space="preserve">Before </w:t>
      </w:r>
      <w:r w:rsidR="00C84A52" w:rsidRPr="00A507FE">
        <w:rPr>
          <w:sz w:val="20"/>
          <w:szCs w:val="20"/>
        </w:rPr>
        <w:t>EBI</w:t>
      </w:r>
      <w:r w:rsidR="00194A39" w:rsidRPr="00A507FE">
        <w:rPr>
          <w:sz w:val="20"/>
          <w:szCs w:val="20"/>
        </w:rPr>
        <w:t>,</w:t>
      </w:r>
      <w:r w:rsidR="00C84A52" w:rsidRPr="00A507FE">
        <w:rPr>
          <w:sz w:val="20"/>
          <w:szCs w:val="20"/>
        </w:rPr>
        <w:t xml:space="preserve"> </w:t>
      </w:r>
      <w:r w:rsidR="0095334E" w:rsidRPr="00A507FE">
        <w:rPr>
          <w:sz w:val="20"/>
          <w:szCs w:val="20"/>
        </w:rPr>
        <w:t xml:space="preserve">7% (7/106) </w:t>
      </w:r>
      <w:r w:rsidR="0095334E">
        <w:rPr>
          <w:sz w:val="20"/>
          <w:szCs w:val="20"/>
        </w:rPr>
        <w:t xml:space="preserve">of amber CCGs </w:t>
      </w:r>
      <w:r w:rsidR="0095334E" w:rsidRPr="00A507FE">
        <w:rPr>
          <w:sz w:val="20"/>
          <w:szCs w:val="20"/>
        </w:rPr>
        <w:t>met the predicted intervention rate</w:t>
      </w:r>
      <w:r w:rsidR="0095334E">
        <w:rPr>
          <w:sz w:val="20"/>
          <w:szCs w:val="20"/>
        </w:rPr>
        <w:t>,</w:t>
      </w:r>
      <w:r w:rsidR="0095334E" w:rsidRPr="00A507FE">
        <w:rPr>
          <w:sz w:val="20"/>
          <w:szCs w:val="20"/>
        </w:rPr>
        <w:t xml:space="preserve"> 77% (82/106) did not</w:t>
      </w:r>
      <w:r w:rsidR="0095334E">
        <w:rPr>
          <w:sz w:val="20"/>
          <w:szCs w:val="20"/>
        </w:rPr>
        <w:t xml:space="preserve"> and</w:t>
      </w:r>
      <w:r w:rsidR="0095334E" w:rsidRPr="00A507FE">
        <w:rPr>
          <w:sz w:val="20"/>
          <w:szCs w:val="20"/>
        </w:rPr>
        <w:t xml:space="preserve"> </w:t>
      </w:r>
      <w:r w:rsidR="00C84A52" w:rsidRPr="00A507FE">
        <w:rPr>
          <w:sz w:val="20"/>
          <w:szCs w:val="20"/>
        </w:rPr>
        <w:t xml:space="preserve">16% (17/106) </w:t>
      </w:r>
      <w:r w:rsidR="00194A39" w:rsidRPr="00A507FE">
        <w:rPr>
          <w:sz w:val="20"/>
          <w:szCs w:val="20"/>
        </w:rPr>
        <w:t xml:space="preserve">exceeded </w:t>
      </w:r>
      <w:r w:rsidR="004F2B68">
        <w:rPr>
          <w:sz w:val="20"/>
          <w:szCs w:val="20"/>
        </w:rPr>
        <w:t>it</w:t>
      </w:r>
      <w:r w:rsidR="00C84A52" w:rsidRPr="00A507FE">
        <w:rPr>
          <w:sz w:val="20"/>
          <w:szCs w:val="20"/>
        </w:rPr>
        <w:t xml:space="preserve">. </w:t>
      </w:r>
      <w:r w:rsidR="0081351C" w:rsidRPr="00A507FE">
        <w:rPr>
          <w:sz w:val="20"/>
          <w:szCs w:val="20"/>
        </w:rPr>
        <w:t xml:space="preserve">After </w:t>
      </w:r>
      <w:r w:rsidR="00C84A52" w:rsidRPr="00A507FE">
        <w:rPr>
          <w:sz w:val="20"/>
          <w:szCs w:val="20"/>
        </w:rPr>
        <w:t>EBI,</w:t>
      </w:r>
      <w:r w:rsidR="0081351C" w:rsidRPr="00A507FE">
        <w:rPr>
          <w:sz w:val="20"/>
          <w:szCs w:val="20"/>
        </w:rPr>
        <w:t xml:space="preserve"> these proportions were</w:t>
      </w:r>
      <w:r w:rsidR="00C84A52" w:rsidRPr="00A507FE">
        <w:rPr>
          <w:sz w:val="20"/>
          <w:szCs w:val="20"/>
        </w:rPr>
        <w:t xml:space="preserve"> </w:t>
      </w:r>
      <w:r w:rsidR="004F2B68" w:rsidRPr="00A507FE">
        <w:rPr>
          <w:sz w:val="20"/>
          <w:szCs w:val="20"/>
        </w:rPr>
        <w:t>8% (10/119)</w:t>
      </w:r>
      <w:r w:rsidR="004F2B68">
        <w:rPr>
          <w:sz w:val="20"/>
          <w:szCs w:val="20"/>
        </w:rPr>
        <w:t>,</w:t>
      </w:r>
      <w:r w:rsidR="004F2B68" w:rsidRPr="00A507FE">
        <w:rPr>
          <w:sz w:val="20"/>
          <w:szCs w:val="20"/>
        </w:rPr>
        <w:t xml:space="preserve"> 75% (89/119)</w:t>
      </w:r>
      <w:r w:rsidR="00C902EF">
        <w:rPr>
          <w:sz w:val="20"/>
          <w:szCs w:val="20"/>
        </w:rPr>
        <w:t xml:space="preserve"> and</w:t>
      </w:r>
      <w:r w:rsidR="004F2B68" w:rsidRPr="00A507FE">
        <w:rPr>
          <w:sz w:val="20"/>
          <w:szCs w:val="20"/>
        </w:rPr>
        <w:t xml:space="preserve"> </w:t>
      </w:r>
      <w:r w:rsidR="00C84A52" w:rsidRPr="00A507FE">
        <w:rPr>
          <w:sz w:val="20"/>
          <w:szCs w:val="20"/>
        </w:rPr>
        <w:t xml:space="preserve">17% (20/119) </w:t>
      </w:r>
      <w:r w:rsidR="0081351C" w:rsidRPr="00A507FE">
        <w:rPr>
          <w:sz w:val="20"/>
          <w:szCs w:val="20"/>
        </w:rPr>
        <w:t xml:space="preserve">respectively. </w:t>
      </w:r>
    </w:p>
    <w:p w14:paraId="00000032" w14:textId="72173A4F" w:rsidR="00F50724" w:rsidRPr="00A507FE" w:rsidRDefault="00C84A52" w:rsidP="00597422">
      <w:pPr>
        <w:spacing w:line="360" w:lineRule="auto"/>
        <w:jc w:val="both"/>
        <w:rPr>
          <w:sz w:val="20"/>
          <w:szCs w:val="20"/>
        </w:rPr>
      </w:pPr>
      <w:r w:rsidRPr="00A507FE">
        <w:rPr>
          <w:sz w:val="20"/>
          <w:szCs w:val="20"/>
        </w:rPr>
        <w:t>In the red CCG policy compliancy group, the median intervention rate fell from 46/100,000 (range 4</w:t>
      </w:r>
      <w:sdt>
        <w:sdtPr>
          <w:rPr>
            <w:sz w:val="20"/>
            <w:szCs w:val="20"/>
          </w:rPr>
          <w:tag w:val="goog_rdk_49"/>
          <w:id w:val="775675943"/>
        </w:sdtPr>
        <w:sdtContent>
          <w:r w:rsidRPr="00A507FE">
            <w:rPr>
              <w:sz w:val="20"/>
              <w:szCs w:val="20"/>
            </w:rPr>
            <w:t>-109</w:t>
          </w:r>
        </w:sdtContent>
      </w:sdt>
      <w:r w:rsidRPr="00A507FE">
        <w:rPr>
          <w:sz w:val="20"/>
          <w:szCs w:val="20"/>
        </w:rPr>
        <w:t>/100,000</w:t>
      </w:r>
      <w:sdt>
        <w:sdtPr>
          <w:rPr>
            <w:sz w:val="20"/>
            <w:szCs w:val="20"/>
          </w:rPr>
          <w:tag w:val="goog_rdk_50"/>
          <w:id w:val="-1357807077"/>
        </w:sdtPr>
        <w:sdtContent>
          <w:r w:rsidRPr="00A507FE">
            <w:rPr>
              <w:sz w:val="20"/>
              <w:szCs w:val="20"/>
            </w:rPr>
            <w:t>)</w:t>
          </w:r>
        </w:sdtContent>
      </w:sdt>
      <w:r w:rsidRPr="00A507FE">
        <w:rPr>
          <w:sz w:val="20"/>
          <w:szCs w:val="20"/>
        </w:rPr>
        <w:t xml:space="preserve"> to 30/100,000 (range 2</w:t>
      </w:r>
      <w:sdt>
        <w:sdtPr>
          <w:rPr>
            <w:sz w:val="20"/>
            <w:szCs w:val="20"/>
          </w:rPr>
          <w:tag w:val="goog_rdk_52"/>
          <w:id w:val="-1670328137"/>
        </w:sdtPr>
        <w:sdtContent>
          <w:r w:rsidRPr="00A507FE">
            <w:rPr>
              <w:sz w:val="20"/>
              <w:szCs w:val="20"/>
            </w:rPr>
            <w:t>-101</w:t>
          </w:r>
        </w:sdtContent>
      </w:sdt>
      <w:r w:rsidRPr="00A507FE">
        <w:rPr>
          <w:sz w:val="20"/>
          <w:szCs w:val="20"/>
        </w:rPr>
        <w:t>/100,000</w:t>
      </w:r>
      <w:sdt>
        <w:sdtPr>
          <w:rPr>
            <w:sz w:val="20"/>
            <w:szCs w:val="20"/>
          </w:rPr>
          <w:tag w:val="goog_rdk_53"/>
          <w:id w:val="1422911965"/>
        </w:sdtPr>
        <w:sdtContent>
          <w:r w:rsidRPr="00A507FE">
            <w:rPr>
              <w:sz w:val="20"/>
              <w:szCs w:val="20"/>
            </w:rPr>
            <w:t>)</w:t>
          </w:r>
        </w:sdtContent>
      </w:sdt>
      <w:r w:rsidRPr="00A507FE">
        <w:rPr>
          <w:sz w:val="20"/>
          <w:szCs w:val="20"/>
        </w:rPr>
        <w:t xml:space="preserve"> (Figure </w:t>
      </w:r>
      <w:r w:rsidR="00F2386A" w:rsidRPr="00A507FE">
        <w:rPr>
          <w:sz w:val="20"/>
          <w:szCs w:val="20"/>
        </w:rPr>
        <w:t>8</w:t>
      </w:r>
      <w:r w:rsidRPr="00A507FE">
        <w:rPr>
          <w:sz w:val="20"/>
          <w:szCs w:val="20"/>
        </w:rPr>
        <w:t xml:space="preserve">). </w:t>
      </w:r>
      <w:r w:rsidR="0081351C" w:rsidRPr="00A507FE">
        <w:rPr>
          <w:sz w:val="20"/>
          <w:szCs w:val="20"/>
        </w:rPr>
        <w:t xml:space="preserve">Before </w:t>
      </w:r>
      <w:r w:rsidRPr="00A507FE">
        <w:rPr>
          <w:sz w:val="20"/>
          <w:szCs w:val="20"/>
        </w:rPr>
        <w:t>EBI</w:t>
      </w:r>
      <w:r w:rsidR="0081351C" w:rsidRPr="00A507FE">
        <w:rPr>
          <w:sz w:val="20"/>
          <w:szCs w:val="20"/>
        </w:rPr>
        <w:t>,</w:t>
      </w:r>
      <w:r w:rsidRPr="00A507FE">
        <w:rPr>
          <w:sz w:val="20"/>
          <w:szCs w:val="20"/>
        </w:rPr>
        <w:t xml:space="preserve"> </w:t>
      </w:r>
      <w:r w:rsidR="0095516B" w:rsidRPr="00A507FE">
        <w:rPr>
          <w:sz w:val="20"/>
          <w:szCs w:val="20"/>
        </w:rPr>
        <w:t xml:space="preserve">6% (1/17) </w:t>
      </w:r>
      <w:r w:rsidR="0095516B">
        <w:rPr>
          <w:sz w:val="20"/>
          <w:szCs w:val="20"/>
        </w:rPr>
        <w:t xml:space="preserve">of red CCGs </w:t>
      </w:r>
      <w:r w:rsidR="0095516B" w:rsidRPr="00A507FE">
        <w:rPr>
          <w:sz w:val="20"/>
          <w:szCs w:val="20"/>
        </w:rPr>
        <w:t>met the predicted intervention rate</w:t>
      </w:r>
      <w:r w:rsidR="0095516B">
        <w:rPr>
          <w:sz w:val="20"/>
          <w:szCs w:val="20"/>
        </w:rPr>
        <w:t>,</w:t>
      </w:r>
      <w:r w:rsidR="0095516B" w:rsidRPr="00A507FE">
        <w:rPr>
          <w:sz w:val="20"/>
          <w:szCs w:val="20"/>
        </w:rPr>
        <w:t xml:space="preserve"> 76% (13/17) did not</w:t>
      </w:r>
      <w:r w:rsidR="0042266F">
        <w:rPr>
          <w:sz w:val="20"/>
          <w:szCs w:val="20"/>
        </w:rPr>
        <w:t xml:space="preserve">; and </w:t>
      </w:r>
      <w:r w:rsidRPr="00A507FE">
        <w:rPr>
          <w:sz w:val="20"/>
          <w:szCs w:val="20"/>
        </w:rPr>
        <w:t xml:space="preserve">18% (3/17) </w:t>
      </w:r>
      <w:r w:rsidR="0081351C" w:rsidRPr="00A507FE">
        <w:rPr>
          <w:sz w:val="20"/>
          <w:szCs w:val="20"/>
        </w:rPr>
        <w:t xml:space="preserve">exceeded </w:t>
      </w:r>
      <w:r w:rsidR="0042266F">
        <w:rPr>
          <w:sz w:val="20"/>
          <w:szCs w:val="20"/>
        </w:rPr>
        <w:t>i</w:t>
      </w:r>
      <w:r w:rsidR="0081351C" w:rsidRPr="00A507FE">
        <w:rPr>
          <w:sz w:val="20"/>
          <w:szCs w:val="20"/>
        </w:rPr>
        <w:t>t</w:t>
      </w:r>
      <w:r w:rsidRPr="00A507FE">
        <w:rPr>
          <w:sz w:val="20"/>
          <w:szCs w:val="20"/>
        </w:rPr>
        <w:t xml:space="preserve">. </w:t>
      </w:r>
      <w:r w:rsidR="0081351C" w:rsidRPr="00A507FE">
        <w:rPr>
          <w:sz w:val="20"/>
          <w:szCs w:val="20"/>
        </w:rPr>
        <w:t xml:space="preserve">After </w:t>
      </w:r>
      <w:r w:rsidRPr="00A507FE">
        <w:rPr>
          <w:sz w:val="20"/>
          <w:szCs w:val="20"/>
        </w:rPr>
        <w:t>EBI</w:t>
      </w:r>
      <w:r w:rsidR="0081351C" w:rsidRPr="00A507FE">
        <w:rPr>
          <w:sz w:val="20"/>
          <w:szCs w:val="20"/>
        </w:rPr>
        <w:t>, these proportions were</w:t>
      </w:r>
      <w:r w:rsidRPr="00A507FE">
        <w:rPr>
          <w:sz w:val="20"/>
          <w:szCs w:val="20"/>
        </w:rPr>
        <w:t xml:space="preserve"> </w:t>
      </w:r>
      <w:r w:rsidR="0042266F" w:rsidRPr="00A507FE">
        <w:rPr>
          <w:sz w:val="20"/>
          <w:szCs w:val="20"/>
        </w:rPr>
        <w:t>13% (2/16)</w:t>
      </w:r>
      <w:r w:rsidR="0042266F">
        <w:rPr>
          <w:sz w:val="20"/>
          <w:szCs w:val="20"/>
        </w:rPr>
        <w:t xml:space="preserve">, </w:t>
      </w:r>
      <w:r w:rsidR="0042266F" w:rsidRPr="00A507FE">
        <w:rPr>
          <w:sz w:val="20"/>
          <w:szCs w:val="20"/>
        </w:rPr>
        <w:t>81% (13/16)</w:t>
      </w:r>
      <w:r w:rsidR="0042266F">
        <w:rPr>
          <w:sz w:val="20"/>
          <w:szCs w:val="20"/>
        </w:rPr>
        <w:t>; and</w:t>
      </w:r>
      <w:r w:rsidR="0042266F" w:rsidRPr="00A507FE">
        <w:rPr>
          <w:sz w:val="20"/>
          <w:szCs w:val="20"/>
        </w:rPr>
        <w:t xml:space="preserve"> </w:t>
      </w:r>
      <w:r w:rsidRPr="00A507FE">
        <w:rPr>
          <w:sz w:val="20"/>
          <w:szCs w:val="20"/>
        </w:rPr>
        <w:t xml:space="preserve">6% (1/16) </w:t>
      </w:r>
      <w:r w:rsidR="0081351C" w:rsidRPr="00A507FE">
        <w:rPr>
          <w:sz w:val="20"/>
          <w:szCs w:val="20"/>
        </w:rPr>
        <w:t>respectively</w:t>
      </w:r>
      <w:r w:rsidRPr="00A507FE">
        <w:rPr>
          <w:sz w:val="20"/>
          <w:szCs w:val="20"/>
        </w:rPr>
        <w:t xml:space="preserve">. </w:t>
      </w:r>
    </w:p>
    <w:p w14:paraId="00000033" w14:textId="04F2D748" w:rsidR="00F50724" w:rsidRPr="00A507FE" w:rsidRDefault="0081351C" w:rsidP="00597422">
      <w:pPr>
        <w:spacing w:line="360" w:lineRule="auto"/>
        <w:jc w:val="both"/>
        <w:rPr>
          <w:sz w:val="20"/>
          <w:szCs w:val="20"/>
        </w:rPr>
      </w:pPr>
      <w:r w:rsidRPr="00A507FE">
        <w:rPr>
          <w:sz w:val="20"/>
          <w:szCs w:val="20"/>
        </w:rPr>
        <w:t xml:space="preserve">For </w:t>
      </w:r>
      <w:r w:rsidR="009C57BC">
        <w:rPr>
          <w:sz w:val="20"/>
          <w:szCs w:val="20"/>
        </w:rPr>
        <w:t xml:space="preserve">the </w:t>
      </w:r>
      <w:r w:rsidR="00C84A52" w:rsidRPr="00A507FE">
        <w:rPr>
          <w:sz w:val="20"/>
          <w:szCs w:val="20"/>
        </w:rPr>
        <w:t xml:space="preserve">3 CCGs that did not have a varicose vein treatment policy in 2017, one had a higher than </w:t>
      </w:r>
      <w:r w:rsidRPr="00A507FE">
        <w:rPr>
          <w:sz w:val="20"/>
          <w:szCs w:val="20"/>
        </w:rPr>
        <w:t xml:space="preserve">predicted </w:t>
      </w:r>
      <w:r w:rsidR="00C84A52" w:rsidRPr="00A507FE">
        <w:rPr>
          <w:sz w:val="20"/>
          <w:szCs w:val="20"/>
        </w:rPr>
        <w:t xml:space="preserve">intervention rate and two were within the </w:t>
      </w:r>
      <w:r w:rsidRPr="00A507FE">
        <w:rPr>
          <w:sz w:val="20"/>
          <w:szCs w:val="20"/>
        </w:rPr>
        <w:t xml:space="preserve">predicted </w:t>
      </w:r>
      <w:r w:rsidR="00C84A52" w:rsidRPr="00A507FE">
        <w:rPr>
          <w:sz w:val="20"/>
          <w:szCs w:val="20"/>
        </w:rPr>
        <w:t>range</w:t>
      </w:r>
      <w:r w:rsidRPr="00A507FE">
        <w:rPr>
          <w:sz w:val="20"/>
          <w:szCs w:val="20"/>
        </w:rPr>
        <w:t xml:space="preserve"> in 2019/20</w:t>
      </w:r>
      <w:r w:rsidR="00C84A52" w:rsidRPr="00A507FE">
        <w:rPr>
          <w:sz w:val="20"/>
          <w:szCs w:val="20"/>
        </w:rPr>
        <w:t xml:space="preserve">. </w:t>
      </w:r>
    </w:p>
    <w:p w14:paraId="00000034" w14:textId="25D5B981" w:rsidR="00F50724" w:rsidRPr="00A507FE" w:rsidRDefault="00C84A52" w:rsidP="00597422">
      <w:pPr>
        <w:spacing w:line="360" w:lineRule="auto"/>
        <w:jc w:val="both"/>
        <w:rPr>
          <w:sz w:val="20"/>
          <w:szCs w:val="20"/>
        </w:rPr>
      </w:pPr>
      <w:r w:rsidRPr="00A507FE">
        <w:rPr>
          <w:sz w:val="20"/>
          <w:szCs w:val="20"/>
        </w:rPr>
        <w:lastRenderedPageBreak/>
        <w:t xml:space="preserve">When comparing CCG policy to intervention rate, a compliant policy was associated with a higher intervention rate. </w:t>
      </w:r>
      <w:r w:rsidR="0049086F" w:rsidRPr="00A507FE">
        <w:rPr>
          <w:sz w:val="20"/>
          <w:szCs w:val="20"/>
        </w:rPr>
        <w:t xml:space="preserve">When </w:t>
      </w:r>
      <w:sdt>
        <w:sdtPr>
          <w:rPr>
            <w:sz w:val="20"/>
            <w:szCs w:val="20"/>
          </w:rPr>
          <w:tag w:val="goog_rdk_59"/>
          <w:id w:val="1082567399"/>
        </w:sdtPr>
        <w:sdtContent>
          <w:r w:rsidRPr="00A507FE">
            <w:rPr>
              <w:sz w:val="20"/>
              <w:szCs w:val="20"/>
            </w:rPr>
            <w:t>c</w:t>
          </w:r>
        </w:sdtContent>
      </w:sdt>
      <w:r w:rsidR="0049086F" w:rsidRPr="00A507FE">
        <w:rPr>
          <w:sz w:val="20"/>
          <w:szCs w:val="20"/>
        </w:rPr>
        <w:t>ompared with green CCGs</w:t>
      </w:r>
      <w:r w:rsidRPr="00A507FE">
        <w:rPr>
          <w:sz w:val="20"/>
          <w:szCs w:val="20"/>
        </w:rPr>
        <w:t>, amber CCG</w:t>
      </w:r>
      <w:sdt>
        <w:sdtPr>
          <w:rPr>
            <w:sz w:val="20"/>
            <w:szCs w:val="20"/>
          </w:rPr>
          <w:tag w:val="goog_rdk_65"/>
          <w:id w:val="-2061391826"/>
        </w:sdtPr>
        <w:sdtContent>
          <w:r w:rsidRPr="00A507FE">
            <w:rPr>
              <w:sz w:val="20"/>
              <w:szCs w:val="20"/>
            </w:rPr>
            <w:t>s</w:t>
          </w:r>
        </w:sdtContent>
      </w:sdt>
      <w:r w:rsidRPr="00A507FE">
        <w:rPr>
          <w:sz w:val="20"/>
          <w:szCs w:val="20"/>
        </w:rPr>
        <w:t xml:space="preserve"> performed </w:t>
      </w:r>
      <w:r w:rsidR="00AE1F5C" w:rsidRPr="00A507FE">
        <w:rPr>
          <w:sz w:val="20"/>
          <w:szCs w:val="20"/>
        </w:rPr>
        <w:t>24</w:t>
      </w:r>
      <w:r w:rsidRPr="00A507FE">
        <w:rPr>
          <w:sz w:val="20"/>
          <w:szCs w:val="20"/>
        </w:rPr>
        <w:t xml:space="preserve">/100,000 less procedures (95% CI </w:t>
      </w:r>
      <w:r w:rsidR="00354935" w:rsidRPr="00A507FE">
        <w:rPr>
          <w:sz w:val="20"/>
          <w:szCs w:val="20"/>
        </w:rPr>
        <w:t>14</w:t>
      </w:r>
      <w:r w:rsidRPr="00A507FE">
        <w:rPr>
          <w:sz w:val="20"/>
          <w:szCs w:val="20"/>
        </w:rPr>
        <w:t>-33/100,000; p&lt;0.001) and red CCG</w:t>
      </w:r>
      <w:r w:rsidR="0049086F" w:rsidRPr="00A507FE">
        <w:rPr>
          <w:sz w:val="20"/>
          <w:szCs w:val="20"/>
        </w:rPr>
        <w:t>s</w:t>
      </w:r>
      <w:r w:rsidRPr="00A507FE">
        <w:rPr>
          <w:sz w:val="20"/>
          <w:szCs w:val="20"/>
        </w:rPr>
        <w:t xml:space="preserve"> performed </w:t>
      </w:r>
      <w:sdt>
        <w:sdtPr>
          <w:rPr>
            <w:sz w:val="20"/>
            <w:szCs w:val="20"/>
          </w:rPr>
          <w:tag w:val="goog_rdk_70"/>
          <w:id w:val="-2069496275"/>
        </w:sdtPr>
        <w:sdtContent/>
      </w:sdt>
      <w:r w:rsidR="00AE1F5C" w:rsidRPr="00A507FE">
        <w:rPr>
          <w:sz w:val="20"/>
          <w:szCs w:val="20"/>
        </w:rPr>
        <w:t>4</w:t>
      </w:r>
      <w:r w:rsidRPr="00A507FE">
        <w:rPr>
          <w:sz w:val="20"/>
          <w:szCs w:val="20"/>
        </w:rPr>
        <w:t xml:space="preserve">4/100,000 less (95% CI </w:t>
      </w:r>
      <w:r w:rsidR="00893651" w:rsidRPr="00A507FE">
        <w:rPr>
          <w:sz w:val="20"/>
          <w:szCs w:val="20"/>
        </w:rPr>
        <w:t>27</w:t>
      </w:r>
      <w:r w:rsidRPr="00A507FE">
        <w:rPr>
          <w:sz w:val="20"/>
          <w:szCs w:val="20"/>
        </w:rPr>
        <w:t xml:space="preserve">-60/100,000; p&lt;0.001). </w:t>
      </w:r>
      <w:r w:rsidR="00827975" w:rsidRPr="00A507FE">
        <w:rPr>
          <w:sz w:val="20"/>
          <w:szCs w:val="20"/>
        </w:rPr>
        <w:t xml:space="preserve">CCG policy </w:t>
      </w:r>
      <w:r w:rsidR="00DC74A4">
        <w:rPr>
          <w:sz w:val="20"/>
          <w:szCs w:val="20"/>
        </w:rPr>
        <w:t xml:space="preserve">status </w:t>
      </w:r>
      <w:r w:rsidR="00893651" w:rsidRPr="00A507FE">
        <w:rPr>
          <w:sz w:val="20"/>
          <w:szCs w:val="20"/>
        </w:rPr>
        <w:t>accounted for</w:t>
      </w:r>
      <w:r w:rsidR="0081351C" w:rsidRPr="00A507FE">
        <w:rPr>
          <w:sz w:val="20"/>
          <w:szCs w:val="20"/>
        </w:rPr>
        <w:t xml:space="preserve"> approximately</w:t>
      </w:r>
      <w:r w:rsidR="00893651" w:rsidRPr="00A507FE">
        <w:rPr>
          <w:sz w:val="20"/>
          <w:szCs w:val="20"/>
        </w:rPr>
        <w:t xml:space="preserve"> </w:t>
      </w:r>
      <w:r w:rsidR="00827975" w:rsidRPr="00A507FE">
        <w:rPr>
          <w:sz w:val="20"/>
          <w:szCs w:val="20"/>
        </w:rPr>
        <w:t>17% of the variation in intervention rate (R</w:t>
      </w:r>
      <w:r w:rsidR="00827975" w:rsidRPr="00A507FE">
        <w:rPr>
          <w:sz w:val="20"/>
          <w:szCs w:val="20"/>
          <w:vertAlign w:val="superscript"/>
        </w:rPr>
        <w:t>2</w:t>
      </w:r>
      <w:r w:rsidR="00BE36DD" w:rsidRPr="00A507FE">
        <w:rPr>
          <w:sz w:val="20"/>
          <w:szCs w:val="20"/>
        </w:rPr>
        <w:t>=</w:t>
      </w:r>
      <w:r w:rsidR="00827975" w:rsidRPr="00A507FE">
        <w:rPr>
          <w:sz w:val="20"/>
          <w:szCs w:val="20"/>
        </w:rPr>
        <w:t>0.168</w:t>
      </w:r>
      <w:r w:rsidR="0068525F" w:rsidRPr="00A507FE">
        <w:rPr>
          <w:sz w:val="20"/>
          <w:szCs w:val="20"/>
        </w:rPr>
        <w:t>;</w:t>
      </w:r>
      <w:r w:rsidR="00893651" w:rsidRPr="00A507FE">
        <w:rPr>
          <w:sz w:val="20"/>
          <w:szCs w:val="20"/>
        </w:rPr>
        <w:t xml:space="preserve"> p=</w:t>
      </w:r>
      <w:r w:rsidR="00131548" w:rsidRPr="00A507FE">
        <w:rPr>
          <w:sz w:val="20"/>
          <w:szCs w:val="20"/>
        </w:rPr>
        <w:t>&lt;0.001</w:t>
      </w:r>
      <w:r w:rsidR="00827975" w:rsidRPr="00A507FE">
        <w:rPr>
          <w:sz w:val="20"/>
          <w:szCs w:val="20"/>
        </w:rPr>
        <w:t>)</w:t>
      </w:r>
      <w:r w:rsidR="00893651" w:rsidRPr="00A507FE">
        <w:rPr>
          <w:sz w:val="20"/>
          <w:szCs w:val="20"/>
        </w:rPr>
        <w:t>.</w:t>
      </w:r>
      <w:r w:rsidR="00827975" w:rsidRPr="00A507FE">
        <w:rPr>
          <w:sz w:val="20"/>
          <w:szCs w:val="20"/>
        </w:rPr>
        <w:t xml:space="preserve"> </w:t>
      </w:r>
    </w:p>
    <w:p w14:paraId="51BEAAA3" w14:textId="11D37B35" w:rsidR="00295D0F" w:rsidRPr="00A507FE" w:rsidRDefault="0081351C" w:rsidP="00597422">
      <w:pPr>
        <w:spacing w:line="360" w:lineRule="auto"/>
        <w:jc w:val="both"/>
        <w:rPr>
          <w:sz w:val="20"/>
          <w:szCs w:val="20"/>
        </w:rPr>
      </w:pPr>
      <w:r w:rsidRPr="00A507FE">
        <w:rPr>
          <w:sz w:val="20"/>
          <w:szCs w:val="20"/>
        </w:rPr>
        <w:t xml:space="preserve">For </w:t>
      </w:r>
      <w:r w:rsidR="00C84A52" w:rsidRPr="00A507FE">
        <w:rPr>
          <w:sz w:val="20"/>
          <w:szCs w:val="20"/>
        </w:rPr>
        <w:t xml:space="preserve">CCGs whose policy improved to </w:t>
      </w:r>
      <w:r w:rsidRPr="00A507FE">
        <w:rPr>
          <w:sz w:val="20"/>
          <w:szCs w:val="20"/>
        </w:rPr>
        <w:t xml:space="preserve">being </w:t>
      </w:r>
      <w:r w:rsidR="00C84A52" w:rsidRPr="00A507FE">
        <w:rPr>
          <w:sz w:val="20"/>
          <w:szCs w:val="20"/>
        </w:rPr>
        <w:t>fully compliant</w:t>
      </w:r>
      <w:r w:rsidRPr="00A507FE">
        <w:rPr>
          <w:sz w:val="20"/>
          <w:szCs w:val="20"/>
        </w:rPr>
        <w:t xml:space="preserve"> by 2019/20</w:t>
      </w:r>
      <w:r w:rsidR="00893651" w:rsidRPr="00A507FE">
        <w:rPr>
          <w:sz w:val="20"/>
          <w:szCs w:val="20"/>
        </w:rPr>
        <w:t>,</w:t>
      </w:r>
      <w:r w:rsidR="00C84A52" w:rsidRPr="00A507FE">
        <w:rPr>
          <w:sz w:val="20"/>
          <w:szCs w:val="20"/>
        </w:rPr>
        <w:t xml:space="preserve"> the intervention rate was comparable to CCGs with </w:t>
      </w:r>
      <w:r w:rsidR="00B66C01" w:rsidRPr="00A507FE">
        <w:rPr>
          <w:sz w:val="20"/>
          <w:szCs w:val="20"/>
        </w:rPr>
        <w:t xml:space="preserve">established </w:t>
      </w:r>
      <w:r w:rsidR="00C84A52" w:rsidRPr="00A507FE">
        <w:rPr>
          <w:sz w:val="20"/>
          <w:szCs w:val="20"/>
        </w:rPr>
        <w:t>fully compliant policies (p=0.660). For CCGs whose polic</w:t>
      </w:r>
      <w:r w:rsidR="00804E9B" w:rsidRPr="00A507FE">
        <w:rPr>
          <w:sz w:val="20"/>
          <w:szCs w:val="20"/>
        </w:rPr>
        <w:t>ies</w:t>
      </w:r>
      <w:r w:rsidR="00C84A52" w:rsidRPr="00A507FE">
        <w:rPr>
          <w:sz w:val="20"/>
          <w:szCs w:val="20"/>
        </w:rPr>
        <w:t xml:space="preserve"> improved but were still not fully compliant the intervention rate was 20/100,000 less than fully compliant CCGs (95% CI 5</w:t>
      </w:r>
      <w:r w:rsidR="00893651" w:rsidRPr="00A507FE">
        <w:rPr>
          <w:sz w:val="20"/>
          <w:szCs w:val="20"/>
        </w:rPr>
        <w:t>-35</w:t>
      </w:r>
      <w:r w:rsidR="00C84A52" w:rsidRPr="00A507FE">
        <w:rPr>
          <w:sz w:val="20"/>
          <w:szCs w:val="20"/>
        </w:rPr>
        <w:t>/100,000; p=0.01</w:t>
      </w:r>
      <w:r w:rsidR="00893651" w:rsidRPr="00A507FE">
        <w:rPr>
          <w:sz w:val="20"/>
          <w:szCs w:val="20"/>
        </w:rPr>
        <w:t>0</w:t>
      </w:r>
      <w:r w:rsidR="00C84A52" w:rsidRPr="00A507FE">
        <w:rPr>
          <w:sz w:val="20"/>
          <w:szCs w:val="20"/>
        </w:rPr>
        <w:t xml:space="preserve">). For CCGs whose policy did not change and remained non-compliant the intervention rate was 30/100,000 less than fully compliant CCGs (95% CI 18-43/100,000; p&lt;0.001). In CCGs </w:t>
      </w:r>
      <w:r w:rsidR="0049086F" w:rsidRPr="00A507FE">
        <w:rPr>
          <w:sz w:val="20"/>
          <w:szCs w:val="20"/>
        </w:rPr>
        <w:t>with decreasing compliance</w:t>
      </w:r>
      <w:r w:rsidR="00C84A52" w:rsidRPr="00A507FE">
        <w:rPr>
          <w:sz w:val="20"/>
          <w:szCs w:val="20"/>
        </w:rPr>
        <w:t xml:space="preserve"> the intervention rate was 25/100,000 less than fully compliant CCGs (95% CI </w:t>
      </w:r>
      <w:r w:rsidR="00893651" w:rsidRPr="00A507FE">
        <w:rPr>
          <w:sz w:val="20"/>
          <w:szCs w:val="20"/>
        </w:rPr>
        <w:t>14</w:t>
      </w:r>
      <w:r w:rsidR="00C84A52" w:rsidRPr="00A507FE">
        <w:rPr>
          <w:sz w:val="20"/>
          <w:szCs w:val="20"/>
        </w:rPr>
        <w:t>-37/100,000; p&lt;0.001).</w:t>
      </w:r>
      <w:r w:rsidR="00E82780" w:rsidRPr="00A507FE">
        <w:rPr>
          <w:sz w:val="20"/>
          <w:szCs w:val="20"/>
        </w:rPr>
        <w:t xml:space="preserve"> </w:t>
      </w:r>
      <w:r w:rsidR="00295D0F" w:rsidRPr="00A507FE">
        <w:rPr>
          <w:sz w:val="20"/>
          <w:szCs w:val="20"/>
        </w:rPr>
        <w:t xml:space="preserve">A change in policy </w:t>
      </w:r>
      <w:r w:rsidR="00893651" w:rsidRPr="00A507FE">
        <w:rPr>
          <w:sz w:val="20"/>
          <w:szCs w:val="20"/>
        </w:rPr>
        <w:t xml:space="preserve">accounted for </w:t>
      </w:r>
      <w:r w:rsidR="00804E9B" w:rsidRPr="00A507FE">
        <w:rPr>
          <w:sz w:val="20"/>
          <w:szCs w:val="20"/>
        </w:rPr>
        <w:t xml:space="preserve">approximately </w:t>
      </w:r>
      <w:r w:rsidR="00295D0F" w:rsidRPr="00A507FE">
        <w:rPr>
          <w:sz w:val="20"/>
          <w:szCs w:val="20"/>
        </w:rPr>
        <w:t xml:space="preserve">16% of the change in CCG intervention rate </w:t>
      </w:r>
      <w:r w:rsidR="00C84A52" w:rsidRPr="00A507FE">
        <w:rPr>
          <w:sz w:val="20"/>
          <w:szCs w:val="20"/>
        </w:rPr>
        <w:t>(R</w:t>
      </w:r>
      <w:r w:rsidR="00C84A52" w:rsidRPr="00A507FE">
        <w:rPr>
          <w:sz w:val="20"/>
          <w:szCs w:val="20"/>
          <w:vertAlign w:val="superscript"/>
        </w:rPr>
        <w:t>2</w:t>
      </w:r>
      <w:r w:rsidR="00C84A52" w:rsidRPr="00A507FE">
        <w:rPr>
          <w:sz w:val="20"/>
          <w:szCs w:val="20"/>
        </w:rPr>
        <w:t>=0.164</w:t>
      </w:r>
      <w:r w:rsidR="0068525F" w:rsidRPr="00A507FE">
        <w:rPr>
          <w:sz w:val="20"/>
          <w:szCs w:val="20"/>
        </w:rPr>
        <w:t>; p=</w:t>
      </w:r>
      <w:r w:rsidR="00131548" w:rsidRPr="00A507FE">
        <w:rPr>
          <w:sz w:val="20"/>
          <w:szCs w:val="20"/>
        </w:rPr>
        <w:t>&lt;0.001</w:t>
      </w:r>
      <w:r w:rsidR="0068525F" w:rsidRPr="00A507FE">
        <w:rPr>
          <w:sz w:val="20"/>
          <w:szCs w:val="20"/>
        </w:rPr>
        <w:t>).</w:t>
      </w:r>
    </w:p>
    <w:p w14:paraId="00000036" w14:textId="09D4944A" w:rsidR="00F50724" w:rsidRPr="00A507FE" w:rsidRDefault="00C84A52" w:rsidP="00597422">
      <w:pPr>
        <w:spacing w:line="360" w:lineRule="auto"/>
        <w:jc w:val="both"/>
        <w:rPr>
          <w:sz w:val="20"/>
          <w:szCs w:val="20"/>
        </w:rPr>
      </w:pPr>
      <w:r w:rsidRPr="00A507FE">
        <w:rPr>
          <w:sz w:val="20"/>
          <w:szCs w:val="20"/>
        </w:rPr>
        <w:t>Assuming all procedures performed were within NICE guidelines, the estimated lost opportunity in annual QALY gain</w:t>
      </w:r>
      <w:r w:rsidR="00804E9B" w:rsidRPr="00A507FE">
        <w:rPr>
          <w:sz w:val="20"/>
          <w:szCs w:val="20"/>
        </w:rPr>
        <w:t xml:space="preserve"> was 209</w:t>
      </w:r>
      <w:r w:rsidR="007F315C">
        <w:rPr>
          <w:sz w:val="20"/>
          <w:szCs w:val="20"/>
        </w:rPr>
        <w:t>5</w:t>
      </w:r>
      <w:r w:rsidR="00804E9B" w:rsidRPr="00A507FE">
        <w:rPr>
          <w:sz w:val="20"/>
          <w:szCs w:val="20"/>
        </w:rPr>
        <w:t xml:space="preserve"> in</w:t>
      </w:r>
      <w:r w:rsidRPr="00A507FE">
        <w:rPr>
          <w:sz w:val="20"/>
          <w:szCs w:val="20"/>
        </w:rPr>
        <w:t xml:space="preserve"> 2017/18</w:t>
      </w:r>
      <w:r w:rsidR="00461DB0" w:rsidRPr="00A507FE">
        <w:rPr>
          <w:sz w:val="20"/>
          <w:szCs w:val="20"/>
        </w:rPr>
        <w:t xml:space="preserve">, </w:t>
      </w:r>
      <w:r w:rsidRPr="00A507FE">
        <w:rPr>
          <w:sz w:val="20"/>
          <w:szCs w:val="20"/>
        </w:rPr>
        <w:t xml:space="preserve">2162 </w:t>
      </w:r>
      <w:r w:rsidR="00804E9B" w:rsidRPr="00A507FE">
        <w:rPr>
          <w:sz w:val="20"/>
          <w:szCs w:val="20"/>
        </w:rPr>
        <w:t xml:space="preserve">in 2018/19 and 2324 in </w:t>
      </w:r>
      <w:r w:rsidRPr="00A507FE">
        <w:rPr>
          <w:sz w:val="20"/>
          <w:szCs w:val="20"/>
        </w:rPr>
        <w:t xml:space="preserve">2019/20. Over the whole study period, the cumulative estimate of lost QALY gain </w:t>
      </w:r>
      <w:r w:rsidR="00D95404" w:rsidRPr="00A507FE">
        <w:rPr>
          <w:sz w:val="20"/>
          <w:szCs w:val="20"/>
        </w:rPr>
        <w:t>i</w:t>
      </w:r>
      <w:r w:rsidRPr="00A507FE">
        <w:rPr>
          <w:sz w:val="20"/>
          <w:szCs w:val="20"/>
        </w:rPr>
        <w:t xml:space="preserve">s </w:t>
      </w:r>
      <w:r w:rsidR="00816329">
        <w:rPr>
          <w:sz w:val="20"/>
          <w:szCs w:val="20"/>
        </w:rPr>
        <w:t>12</w:t>
      </w:r>
      <w:r w:rsidR="00DC4DD6">
        <w:rPr>
          <w:sz w:val="20"/>
          <w:szCs w:val="20"/>
        </w:rPr>
        <w:t>,9</w:t>
      </w:r>
      <w:r w:rsidR="00F86552">
        <w:rPr>
          <w:sz w:val="20"/>
          <w:szCs w:val="20"/>
        </w:rPr>
        <w:t>31</w:t>
      </w:r>
      <w:r w:rsidRPr="00A507FE">
        <w:rPr>
          <w:sz w:val="20"/>
          <w:szCs w:val="20"/>
        </w:rPr>
        <w:t xml:space="preserve"> (March 2017-March 2020). At a willingness to pay threshold of £20,000/QALY the value of this deficit is £</w:t>
      </w:r>
      <w:r w:rsidR="00183EE1">
        <w:rPr>
          <w:sz w:val="20"/>
          <w:szCs w:val="20"/>
        </w:rPr>
        <w:t>258</w:t>
      </w:r>
      <w:r w:rsidR="007C18B8">
        <w:rPr>
          <w:sz w:val="20"/>
          <w:szCs w:val="20"/>
        </w:rPr>
        <w:t>,</w:t>
      </w:r>
      <w:r w:rsidR="00C01005">
        <w:rPr>
          <w:sz w:val="20"/>
          <w:szCs w:val="20"/>
        </w:rPr>
        <w:t>625,229</w:t>
      </w:r>
      <w:r w:rsidRPr="00A507FE">
        <w:rPr>
          <w:sz w:val="20"/>
          <w:szCs w:val="20"/>
        </w:rPr>
        <w:t xml:space="preserve">. The cost of providing the </w:t>
      </w:r>
      <w:r w:rsidR="0068525F" w:rsidRPr="00A507FE">
        <w:rPr>
          <w:sz w:val="20"/>
          <w:szCs w:val="20"/>
        </w:rPr>
        <w:t xml:space="preserve">additional </w:t>
      </w:r>
      <w:r w:rsidRPr="00A507FE">
        <w:rPr>
          <w:sz w:val="20"/>
          <w:szCs w:val="20"/>
        </w:rPr>
        <w:t>procedures would have been an estimated £95,0</w:t>
      </w:r>
      <w:r w:rsidR="00C465D6">
        <w:rPr>
          <w:sz w:val="20"/>
          <w:szCs w:val="20"/>
        </w:rPr>
        <w:t>50</w:t>
      </w:r>
      <w:r w:rsidR="00251EC2">
        <w:rPr>
          <w:sz w:val="20"/>
          <w:szCs w:val="20"/>
        </w:rPr>
        <w:t>,</w:t>
      </w:r>
      <w:r w:rsidR="00C01005">
        <w:rPr>
          <w:sz w:val="20"/>
          <w:szCs w:val="20"/>
        </w:rPr>
        <w:t>106</w:t>
      </w:r>
      <w:r w:rsidR="00C465D6">
        <w:rPr>
          <w:sz w:val="20"/>
          <w:szCs w:val="20"/>
        </w:rPr>
        <w:t>;</w:t>
      </w:r>
      <w:r w:rsidRPr="00A507FE">
        <w:rPr>
          <w:sz w:val="20"/>
          <w:szCs w:val="20"/>
        </w:rPr>
        <w:t xml:space="preserve"> assuming all were treated with endothermal ablation. The net los</w:t>
      </w:r>
      <w:r w:rsidR="00E374BC" w:rsidRPr="00A507FE">
        <w:rPr>
          <w:sz w:val="20"/>
          <w:szCs w:val="20"/>
        </w:rPr>
        <w:t>s from</w:t>
      </w:r>
      <w:r w:rsidRPr="00A507FE">
        <w:rPr>
          <w:sz w:val="20"/>
          <w:szCs w:val="20"/>
        </w:rPr>
        <w:t xml:space="preserve"> this failure to provide treatment in line with NICE guidance is</w:t>
      </w:r>
      <w:r w:rsidR="00E374BC" w:rsidRPr="00A507FE">
        <w:rPr>
          <w:sz w:val="20"/>
          <w:szCs w:val="20"/>
        </w:rPr>
        <w:t xml:space="preserve"> therefore</w:t>
      </w:r>
      <w:r w:rsidRPr="00A507FE">
        <w:rPr>
          <w:sz w:val="20"/>
          <w:szCs w:val="20"/>
        </w:rPr>
        <w:t xml:space="preserve"> an estimated £1</w:t>
      </w:r>
      <w:r w:rsidR="00C933A0">
        <w:rPr>
          <w:sz w:val="20"/>
          <w:szCs w:val="20"/>
        </w:rPr>
        <w:t>63</w:t>
      </w:r>
      <w:r w:rsidR="00811E76">
        <w:rPr>
          <w:sz w:val="20"/>
          <w:szCs w:val="20"/>
        </w:rPr>
        <w:t>,</w:t>
      </w:r>
      <w:r w:rsidR="00C01005">
        <w:rPr>
          <w:sz w:val="20"/>
          <w:szCs w:val="20"/>
        </w:rPr>
        <w:t>575,</w:t>
      </w:r>
      <w:r w:rsidR="00931367">
        <w:rPr>
          <w:sz w:val="20"/>
          <w:szCs w:val="20"/>
        </w:rPr>
        <w:t>453</w:t>
      </w:r>
      <w:r w:rsidRPr="00A507FE">
        <w:rPr>
          <w:sz w:val="20"/>
          <w:szCs w:val="20"/>
        </w:rPr>
        <w:t>.</w:t>
      </w:r>
      <w:sdt>
        <w:sdtPr>
          <w:rPr>
            <w:sz w:val="20"/>
            <w:szCs w:val="20"/>
          </w:rPr>
          <w:tag w:val="goog_rdk_75"/>
          <w:id w:val="-1370839617"/>
        </w:sdtPr>
        <w:sdtContent>
          <w:r w:rsidRPr="00A507FE">
            <w:rPr>
              <w:sz w:val="20"/>
              <w:szCs w:val="20"/>
            </w:rPr>
            <w:t xml:space="preserve"> </w:t>
          </w:r>
        </w:sdtContent>
      </w:sdt>
      <w:r w:rsidRPr="00A507FE">
        <w:rPr>
          <w:sz w:val="20"/>
          <w:szCs w:val="20"/>
        </w:rPr>
        <w:t xml:space="preserve">This figure will rise exponentially until the issue is addressed. </w:t>
      </w:r>
    </w:p>
    <w:p w14:paraId="00000038" w14:textId="719578F9" w:rsidR="00F50724" w:rsidRPr="00A507FE" w:rsidRDefault="00C84A52" w:rsidP="00597422">
      <w:pPr>
        <w:spacing w:line="360" w:lineRule="auto"/>
        <w:jc w:val="both"/>
        <w:rPr>
          <w:sz w:val="20"/>
          <w:szCs w:val="20"/>
        </w:rPr>
      </w:pPr>
      <w:r w:rsidRPr="00A507FE">
        <w:rPr>
          <w:sz w:val="20"/>
          <w:szCs w:val="20"/>
        </w:rPr>
        <w:t xml:space="preserve">If it is assumed that procedures over and above 110% predicted within a CCG were outside of NICE guidance, the cumulative estimate of lost QALY gain increases to </w:t>
      </w:r>
      <w:r w:rsidR="00B11A86">
        <w:rPr>
          <w:sz w:val="20"/>
          <w:szCs w:val="20"/>
        </w:rPr>
        <w:t>1</w:t>
      </w:r>
      <w:r w:rsidR="004F4509">
        <w:rPr>
          <w:sz w:val="20"/>
          <w:szCs w:val="20"/>
        </w:rPr>
        <w:t>3,45</w:t>
      </w:r>
      <w:r w:rsidR="00832574">
        <w:rPr>
          <w:sz w:val="20"/>
          <w:szCs w:val="20"/>
        </w:rPr>
        <w:t>6</w:t>
      </w:r>
      <w:r w:rsidRPr="00A507FE">
        <w:rPr>
          <w:sz w:val="20"/>
          <w:szCs w:val="20"/>
        </w:rPr>
        <w:t xml:space="preserve"> (March 2017-March 2020), with an estimated value</w:t>
      </w:r>
      <w:r w:rsidR="0049086F" w:rsidRPr="00A507FE">
        <w:rPr>
          <w:sz w:val="20"/>
          <w:szCs w:val="20"/>
        </w:rPr>
        <w:t xml:space="preserve"> </w:t>
      </w:r>
      <w:r w:rsidRPr="00A507FE">
        <w:rPr>
          <w:sz w:val="20"/>
          <w:szCs w:val="20"/>
        </w:rPr>
        <w:t xml:space="preserve">of </w:t>
      </w:r>
      <w:r w:rsidR="0049086F" w:rsidRPr="00A507FE">
        <w:rPr>
          <w:sz w:val="20"/>
          <w:szCs w:val="20"/>
        </w:rPr>
        <w:t>£</w:t>
      </w:r>
      <w:r w:rsidR="00763FA0">
        <w:rPr>
          <w:sz w:val="20"/>
          <w:szCs w:val="20"/>
        </w:rPr>
        <w:t>2</w:t>
      </w:r>
      <w:r w:rsidR="00832574">
        <w:rPr>
          <w:sz w:val="20"/>
          <w:szCs w:val="20"/>
        </w:rPr>
        <w:t>69</w:t>
      </w:r>
      <w:r w:rsidR="00763FA0">
        <w:rPr>
          <w:sz w:val="20"/>
          <w:szCs w:val="20"/>
        </w:rPr>
        <w:t>,</w:t>
      </w:r>
      <w:r w:rsidR="00832574">
        <w:rPr>
          <w:sz w:val="20"/>
          <w:szCs w:val="20"/>
        </w:rPr>
        <w:t>118</w:t>
      </w:r>
      <w:r w:rsidR="00EF3FCF">
        <w:rPr>
          <w:sz w:val="20"/>
          <w:szCs w:val="20"/>
        </w:rPr>
        <w:t>,839</w:t>
      </w:r>
      <w:r w:rsidR="0049086F" w:rsidRPr="00A507FE">
        <w:rPr>
          <w:sz w:val="20"/>
          <w:szCs w:val="20"/>
        </w:rPr>
        <w:t xml:space="preserve">. </w:t>
      </w:r>
      <w:r w:rsidRPr="00A507FE">
        <w:rPr>
          <w:sz w:val="20"/>
          <w:szCs w:val="20"/>
        </w:rPr>
        <w:t xml:space="preserve">The cost of </w:t>
      </w:r>
      <w:r w:rsidR="0068525F" w:rsidRPr="00A507FE">
        <w:rPr>
          <w:sz w:val="20"/>
          <w:szCs w:val="20"/>
        </w:rPr>
        <w:t xml:space="preserve">the </w:t>
      </w:r>
      <w:r w:rsidRPr="00A507FE">
        <w:rPr>
          <w:sz w:val="20"/>
          <w:szCs w:val="20"/>
        </w:rPr>
        <w:t>additional procedures (</w:t>
      </w:r>
      <w:r w:rsidR="003613A3">
        <w:rPr>
          <w:sz w:val="20"/>
          <w:szCs w:val="20"/>
        </w:rPr>
        <w:t>outside of NICE guidance</w:t>
      </w:r>
      <w:r w:rsidR="00630481">
        <w:rPr>
          <w:sz w:val="20"/>
          <w:szCs w:val="20"/>
        </w:rPr>
        <w:t xml:space="preserve"> </w:t>
      </w:r>
      <w:r w:rsidR="0049086F" w:rsidRPr="00A507FE">
        <w:rPr>
          <w:sz w:val="20"/>
          <w:szCs w:val="20"/>
        </w:rPr>
        <w:t>£3,533,400)</w:t>
      </w:r>
      <w:r w:rsidRPr="00A507FE">
        <w:rPr>
          <w:sz w:val="20"/>
          <w:szCs w:val="20"/>
        </w:rPr>
        <w:t xml:space="preserve"> would be added to this</w:t>
      </w:r>
      <w:r w:rsidR="0024142A">
        <w:rPr>
          <w:sz w:val="20"/>
          <w:szCs w:val="20"/>
        </w:rPr>
        <w:t>.</w:t>
      </w:r>
      <w:r w:rsidRPr="00A507FE">
        <w:rPr>
          <w:sz w:val="20"/>
          <w:szCs w:val="20"/>
        </w:rPr>
        <w:t xml:space="preserve"> The cost of providing the procedures (within NICE guidance) would </w:t>
      </w:r>
      <w:r w:rsidR="00116B6F">
        <w:rPr>
          <w:sz w:val="20"/>
          <w:szCs w:val="20"/>
        </w:rPr>
        <w:t>be</w:t>
      </w:r>
      <w:r w:rsidRPr="00A507FE">
        <w:rPr>
          <w:sz w:val="20"/>
          <w:szCs w:val="20"/>
        </w:rPr>
        <w:t xml:space="preserve"> to</w:t>
      </w:r>
      <w:r w:rsidR="0049086F" w:rsidRPr="00A507FE">
        <w:rPr>
          <w:sz w:val="20"/>
          <w:szCs w:val="20"/>
        </w:rPr>
        <w:t xml:space="preserve"> £</w:t>
      </w:r>
      <w:r w:rsidR="00116B6F">
        <w:rPr>
          <w:sz w:val="20"/>
          <w:szCs w:val="20"/>
        </w:rPr>
        <w:t>98,5</w:t>
      </w:r>
      <w:r w:rsidR="00911C15">
        <w:rPr>
          <w:sz w:val="20"/>
          <w:szCs w:val="20"/>
        </w:rPr>
        <w:t>83,506</w:t>
      </w:r>
      <w:r w:rsidR="0049086F" w:rsidRPr="00A507FE">
        <w:rPr>
          <w:sz w:val="20"/>
          <w:szCs w:val="20"/>
        </w:rPr>
        <w:t>.</w:t>
      </w:r>
      <w:r w:rsidRPr="00A507FE">
        <w:rPr>
          <w:sz w:val="20"/>
          <w:szCs w:val="20"/>
        </w:rPr>
        <w:t xml:space="preserve"> The net estimated loss in this scenario would</w:t>
      </w:r>
      <w:r w:rsidR="00E374BC" w:rsidRPr="00A507FE">
        <w:rPr>
          <w:sz w:val="20"/>
          <w:szCs w:val="20"/>
        </w:rPr>
        <w:t xml:space="preserve"> therefore</w:t>
      </w:r>
      <w:r w:rsidRPr="00A507FE">
        <w:rPr>
          <w:sz w:val="20"/>
          <w:szCs w:val="20"/>
        </w:rPr>
        <w:t xml:space="preserve"> rise to</w:t>
      </w:r>
      <w:r w:rsidR="0049086F" w:rsidRPr="00A507FE">
        <w:rPr>
          <w:sz w:val="20"/>
          <w:szCs w:val="20"/>
        </w:rPr>
        <w:t xml:space="preserve"> £</w:t>
      </w:r>
      <w:r w:rsidR="005D4F1A">
        <w:rPr>
          <w:sz w:val="20"/>
          <w:szCs w:val="20"/>
        </w:rPr>
        <w:t>1</w:t>
      </w:r>
      <w:r w:rsidR="00911C15">
        <w:rPr>
          <w:sz w:val="20"/>
          <w:szCs w:val="20"/>
        </w:rPr>
        <w:t>7</w:t>
      </w:r>
      <w:r w:rsidR="00E56D7D">
        <w:rPr>
          <w:sz w:val="20"/>
          <w:szCs w:val="20"/>
        </w:rPr>
        <w:t>4,068,733</w:t>
      </w:r>
      <w:r w:rsidR="0049086F" w:rsidRPr="00A507FE">
        <w:rPr>
          <w:sz w:val="20"/>
          <w:szCs w:val="20"/>
        </w:rPr>
        <w:t>.</w:t>
      </w:r>
      <w:r w:rsidRPr="00A507FE">
        <w:rPr>
          <w:sz w:val="20"/>
          <w:szCs w:val="20"/>
        </w:rPr>
        <w:t xml:space="preserve"> </w:t>
      </w:r>
    </w:p>
    <w:p w14:paraId="00000039" w14:textId="77777777" w:rsidR="00F50724" w:rsidRPr="00A507FE" w:rsidRDefault="00C84A52" w:rsidP="00597422">
      <w:pPr>
        <w:tabs>
          <w:tab w:val="left" w:pos="2060"/>
        </w:tabs>
        <w:spacing w:line="360" w:lineRule="auto"/>
        <w:jc w:val="both"/>
        <w:rPr>
          <w:b/>
          <w:sz w:val="20"/>
          <w:szCs w:val="20"/>
        </w:rPr>
      </w:pPr>
      <w:r w:rsidRPr="00A507FE">
        <w:rPr>
          <w:b/>
          <w:sz w:val="20"/>
          <w:szCs w:val="20"/>
        </w:rPr>
        <w:t>Discussion</w:t>
      </w:r>
    </w:p>
    <w:p w14:paraId="706CD1A9" w14:textId="714408D1" w:rsidR="000E3074" w:rsidRDefault="000E3074" w:rsidP="00A507FE">
      <w:pPr>
        <w:tabs>
          <w:tab w:val="left" w:pos="2060"/>
        </w:tabs>
        <w:spacing w:line="360" w:lineRule="auto"/>
        <w:jc w:val="both"/>
        <w:rPr>
          <w:sz w:val="20"/>
          <w:szCs w:val="20"/>
        </w:rPr>
      </w:pPr>
      <w:bookmarkStart w:id="1" w:name="_Hlk101339855"/>
      <w:r>
        <w:rPr>
          <w:sz w:val="20"/>
          <w:szCs w:val="20"/>
        </w:rPr>
        <w:t>Third party payers and government provided healthcare s</w:t>
      </w:r>
      <w:r w:rsidR="00855AED">
        <w:rPr>
          <w:sz w:val="20"/>
          <w:szCs w:val="20"/>
        </w:rPr>
        <w:t>ystems</w:t>
      </w:r>
      <w:r>
        <w:rPr>
          <w:sz w:val="20"/>
          <w:szCs w:val="20"/>
        </w:rPr>
        <w:t xml:space="preserve"> </w:t>
      </w:r>
      <w:r w:rsidR="00855AED">
        <w:rPr>
          <w:sz w:val="20"/>
          <w:szCs w:val="20"/>
        </w:rPr>
        <w:t xml:space="preserve">throughout </w:t>
      </w:r>
      <w:r w:rsidR="004E4265">
        <w:rPr>
          <w:sz w:val="20"/>
          <w:szCs w:val="20"/>
        </w:rPr>
        <w:t>high- and middle-income</w:t>
      </w:r>
      <w:r w:rsidR="0008613E">
        <w:rPr>
          <w:sz w:val="20"/>
          <w:szCs w:val="20"/>
        </w:rPr>
        <w:t xml:space="preserve"> countries </w:t>
      </w:r>
      <w:r>
        <w:rPr>
          <w:sz w:val="20"/>
          <w:szCs w:val="20"/>
        </w:rPr>
        <w:t>commonly see varicose vein procedures as a</w:t>
      </w:r>
      <w:r w:rsidR="0008613E">
        <w:rPr>
          <w:sz w:val="20"/>
          <w:szCs w:val="20"/>
        </w:rPr>
        <w:t xml:space="preserve"> procedure of low clinical value and </w:t>
      </w:r>
      <w:r w:rsidR="00E27E55">
        <w:rPr>
          <w:sz w:val="20"/>
          <w:szCs w:val="20"/>
        </w:rPr>
        <w:t xml:space="preserve">an opportunity for </w:t>
      </w:r>
      <w:r w:rsidR="001423F6">
        <w:rPr>
          <w:sz w:val="20"/>
          <w:szCs w:val="20"/>
        </w:rPr>
        <w:t>reducing costs. Nothing could be further from the truth</w:t>
      </w:r>
      <w:r w:rsidR="00080367">
        <w:rPr>
          <w:sz w:val="20"/>
          <w:szCs w:val="20"/>
        </w:rPr>
        <w:t>:</w:t>
      </w:r>
      <w:r w:rsidR="001423F6">
        <w:rPr>
          <w:sz w:val="20"/>
          <w:szCs w:val="20"/>
        </w:rPr>
        <w:t xml:space="preserve"> </w:t>
      </w:r>
      <w:r w:rsidR="00E81F45" w:rsidRPr="00A507FE">
        <w:rPr>
          <w:sz w:val="20"/>
          <w:szCs w:val="20"/>
        </w:rPr>
        <w:t>NICE Clinical Guideline 168</w:t>
      </w:r>
      <w:r w:rsidR="00E81F45" w:rsidRPr="00D91F99">
        <w:rPr>
          <w:sz w:val="20"/>
          <w:szCs w:val="20"/>
          <w:vertAlign w:val="superscript"/>
        </w:rPr>
        <w:t xml:space="preserve"> </w:t>
      </w:r>
      <w:r w:rsidR="00E81F45" w:rsidRPr="00D91F99">
        <w:rPr>
          <w:sz w:val="20"/>
          <w:szCs w:val="20"/>
          <w:vertAlign w:val="superscript"/>
        </w:rPr>
        <w:fldChar w:fldCharType="begin"/>
      </w:r>
      <w:r w:rsidR="00E81F45" w:rsidRPr="00D91F99">
        <w:rPr>
          <w:sz w:val="20"/>
          <w:szCs w:val="20"/>
          <w:vertAlign w:val="superscript"/>
        </w:rPr>
        <w:instrText xml:space="preserve"> ADDIN EN.CITE &lt;EndNote&gt;&lt;Cite&gt;&lt;Author&gt;NICE&lt;/Author&gt;&lt;Year&gt;2013&lt;/Year&gt;&lt;RecNum&gt;0&lt;/RecNum&gt;&lt;IDText&gt;Varicose veins: diagnosis and management Clinical guideline [CG168]&lt;/IDText&gt;&lt;DisplayText&gt;(3)&lt;/DisplayText&gt;&lt;record&gt;&lt;urls&gt;&lt;related-urls&gt;&lt;url&gt;https://www.nice.org.uk/guidance/cg168 accessed 28/10/2021&lt;/url&gt;&lt;/related-urls&gt;&lt;/urls&gt;&lt;titles&gt;&lt;title&gt;Varicose veins: diagnosis and management Clinical guideline [CG168]&lt;/title&gt;&lt;/titles&gt;&lt;contributors&gt;&lt;authors&gt;&lt;author&gt;NICE&lt;/author&gt;&lt;/authors&gt;&lt;/contributors&gt;&lt;added-date format="utc"&gt;1635425365&lt;/added-date&gt;&lt;ref-type name="Generic"&gt;13&lt;/ref-type&gt;&lt;dates&gt;&lt;year&gt;2013&lt;/year&gt;&lt;/dates&gt;&lt;rec-number&gt;462&lt;/rec-number&gt;&lt;last-updated-date format="utc"&gt;1635425386&lt;/last-updated-date&gt;&lt;/record&gt;&lt;/Cite&gt;&lt;/EndNote&gt;</w:instrText>
      </w:r>
      <w:r w:rsidR="00E81F45" w:rsidRPr="00D91F99">
        <w:rPr>
          <w:sz w:val="20"/>
          <w:szCs w:val="20"/>
          <w:vertAlign w:val="superscript"/>
        </w:rPr>
        <w:fldChar w:fldCharType="separate"/>
      </w:r>
      <w:r w:rsidR="00E81F45" w:rsidRPr="00D91F99">
        <w:rPr>
          <w:noProof/>
          <w:sz w:val="20"/>
          <w:szCs w:val="20"/>
          <w:vertAlign w:val="superscript"/>
        </w:rPr>
        <w:t>(3)</w:t>
      </w:r>
      <w:r w:rsidR="00E81F45" w:rsidRPr="00D91F99">
        <w:rPr>
          <w:sz w:val="20"/>
          <w:szCs w:val="20"/>
          <w:vertAlign w:val="superscript"/>
        </w:rPr>
        <w:fldChar w:fldCharType="end"/>
      </w:r>
      <w:r w:rsidR="004E4265">
        <w:rPr>
          <w:sz w:val="20"/>
          <w:szCs w:val="20"/>
          <w:vertAlign w:val="superscript"/>
        </w:rPr>
        <w:t xml:space="preserve"> </w:t>
      </w:r>
      <w:r w:rsidR="00CF3507">
        <w:rPr>
          <w:sz w:val="20"/>
          <w:szCs w:val="20"/>
        </w:rPr>
        <w:t xml:space="preserve">performed a detailed review of the evidence base and </w:t>
      </w:r>
      <w:r w:rsidR="00E70785">
        <w:rPr>
          <w:sz w:val="20"/>
          <w:szCs w:val="20"/>
        </w:rPr>
        <w:t>found these procedures to be highly clinically and cost effective for patients with symptoms o</w:t>
      </w:r>
      <w:r w:rsidR="00FC07AB">
        <w:rPr>
          <w:sz w:val="20"/>
          <w:szCs w:val="20"/>
        </w:rPr>
        <w:t>r complications</w:t>
      </w:r>
      <w:r w:rsidR="00080367">
        <w:rPr>
          <w:sz w:val="20"/>
          <w:szCs w:val="20"/>
        </w:rPr>
        <w:t xml:space="preserve"> from their superficial venous reflux and </w:t>
      </w:r>
      <w:r w:rsidR="000B4537">
        <w:rPr>
          <w:sz w:val="20"/>
          <w:szCs w:val="20"/>
        </w:rPr>
        <w:t>recommended that interventional treatment is offered</w:t>
      </w:r>
      <w:r w:rsidR="00E37B58">
        <w:rPr>
          <w:sz w:val="20"/>
          <w:szCs w:val="20"/>
        </w:rPr>
        <w:t xml:space="preserve">. </w:t>
      </w:r>
      <w:r w:rsidR="004E4265">
        <w:rPr>
          <w:sz w:val="20"/>
          <w:szCs w:val="20"/>
        </w:rPr>
        <w:t>Unfortunately,</w:t>
      </w:r>
      <w:r w:rsidR="00E37B58">
        <w:rPr>
          <w:sz w:val="20"/>
          <w:szCs w:val="20"/>
        </w:rPr>
        <w:t xml:space="preserve"> globally </w:t>
      </w:r>
      <w:r w:rsidR="00B5053E">
        <w:rPr>
          <w:sz w:val="20"/>
          <w:szCs w:val="20"/>
        </w:rPr>
        <w:t>large numbers of patients continue to fail to receive the treatment they need for this condition.</w:t>
      </w:r>
    </w:p>
    <w:p w14:paraId="6B621E84" w14:textId="2E9B7675" w:rsidR="00A507FE" w:rsidRPr="00A507FE" w:rsidRDefault="00A507FE" w:rsidP="00A507FE">
      <w:pPr>
        <w:tabs>
          <w:tab w:val="left" w:pos="2060"/>
        </w:tabs>
        <w:spacing w:line="360" w:lineRule="auto"/>
        <w:jc w:val="both"/>
        <w:rPr>
          <w:sz w:val="20"/>
          <w:szCs w:val="20"/>
        </w:rPr>
      </w:pPr>
      <w:r w:rsidRPr="00A507FE">
        <w:rPr>
          <w:sz w:val="20"/>
          <w:szCs w:val="20"/>
        </w:rPr>
        <w:t xml:space="preserve">The objective of the </w:t>
      </w:r>
      <w:r w:rsidR="00CC7179">
        <w:rPr>
          <w:sz w:val="20"/>
          <w:szCs w:val="20"/>
        </w:rPr>
        <w:t xml:space="preserve">NHS </w:t>
      </w:r>
      <w:r w:rsidRPr="00A507FE">
        <w:rPr>
          <w:sz w:val="20"/>
          <w:szCs w:val="20"/>
        </w:rPr>
        <w:t xml:space="preserve">EBI programme was to address any discrepancy between </w:t>
      </w:r>
      <w:r w:rsidR="004E4265">
        <w:rPr>
          <w:sz w:val="20"/>
          <w:szCs w:val="20"/>
        </w:rPr>
        <w:t>evidence-based</w:t>
      </w:r>
      <w:r w:rsidR="00A310C3">
        <w:rPr>
          <w:sz w:val="20"/>
          <w:szCs w:val="20"/>
        </w:rPr>
        <w:t xml:space="preserve"> guidelines</w:t>
      </w:r>
      <w:r w:rsidR="001B3528">
        <w:rPr>
          <w:sz w:val="20"/>
          <w:szCs w:val="20"/>
        </w:rPr>
        <w:t>, CCG policy and CCG intervention rates.</w:t>
      </w:r>
      <w:r w:rsidRPr="00A507FE">
        <w:rPr>
          <w:sz w:val="20"/>
          <w:szCs w:val="20"/>
        </w:rPr>
        <w:t xml:space="preserve"> </w:t>
      </w:r>
      <w:r w:rsidR="00004C0D">
        <w:rPr>
          <w:sz w:val="20"/>
          <w:szCs w:val="20"/>
        </w:rPr>
        <w:t>A</w:t>
      </w:r>
      <w:r w:rsidRPr="00A507FE">
        <w:rPr>
          <w:sz w:val="20"/>
          <w:szCs w:val="20"/>
        </w:rPr>
        <w:t xml:space="preserve"> stated aim of the EBI programme is ‘</w:t>
      </w:r>
      <w:r w:rsidRPr="00A507FE">
        <w:rPr>
          <w:i/>
          <w:sz w:val="20"/>
          <w:szCs w:val="20"/>
        </w:rPr>
        <w:t>to reduce the number of inappropriate interventions carried out by clinicians…and to improve the quality-of-care patients receive</w:t>
      </w:r>
      <w:r w:rsidRPr="00A507FE">
        <w:rPr>
          <w:sz w:val="20"/>
          <w:szCs w:val="20"/>
        </w:rPr>
        <w:t xml:space="preserve">’ </w:t>
      </w:r>
      <w:r w:rsidRPr="00D91F99">
        <w:rPr>
          <w:sz w:val="20"/>
          <w:szCs w:val="20"/>
          <w:vertAlign w:val="superscript"/>
        </w:rPr>
        <w:fldChar w:fldCharType="begin"/>
      </w:r>
      <w:r w:rsidR="00442395" w:rsidRPr="00D91F99">
        <w:rPr>
          <w:sz w:val="20"/>
          <w:szCs w:val="20"/>
          <w:vertAlign w:val="superscript"/>
        </w:rPr>
        <w:instrText xml:space="preserve"> ADDIN EN.CITE &lt;EndNote&gt;&lt;Cite&gt;&lt;Author&gt;NHS&lt;/Author&gt;&lt;Year&gt;2018&lt;/Year&gt;&lt;RecNum&gt;0&lt;/RecNum&gt;&lt;IDText&gt;Evidence-Based&lt;/IDText&gt;&lt;DisplayText&gt;(5)&lt;/DisplayText&gt;&lt;record&gt;&lt;titles&gt;&lt;title&gt;Evidence-Based&amp;#xA;Interventions: Guidance&amp;#xA;for CCGs&lt;/title&gt;&lt;/titles&gt;&lt;contributors&gt;&lt;authors&gt;&lt;author&gt;NHS England Medical directorate and Strategy and Innovation&lt;/author&gt;&lt;author&gt;directorate&lt;/author&gt;&lt;/authors&gt;&lt;/contributors&gt;&lt;added-date format="utc"&gt;1647346004&lt;/added-date&gt;&lt;ref-type name="Generic"&gt;13&lt;/ref-type&gt;&lt;dates&gt;&lt;year&gt;2018&lt;/year&gt;&lt;/dates&gt;&lt;rec-number&gt;537&lt;/rec-number&gt;&lt;last-updated-date format="utc"&gt;1647346056&lt;/last-updated-date&gt;&lt;/record&gt;&lt;/Cite&gt;&lt;/EndNote&gt;</w:instrText>
      </w:r>
      <w:r w:rsidRPr="00D91F99">
        <w:rPr>
          <w:sz w:val="20"/>
          <w:szCs w:val="20"/>
          <w:vertAlign w:val="superscript"/>
        </w:rPr>
        <w:fldChar w:fldCharType="separate"/>
      </w:r>
      <w:r w:rsidRPr="00D91F99">
        <w:rPr>
          <w:noProof/>
          <w:sz w:val="20"/>
          <w:szCs w:val="20"/>
          <w:vertAlign w:val="superscript"/>
        </w:rPr>
        <w:t>(5)</w:t>
      </w:r>
      <w:r w:rsidRPr="00D91F99">
        <w:rPr>
          <w:sz w:val="20"/>
          <w:szCs w:val="20"/>
          <w:vertAlign w:val="superscript"/>
        </w:rPr>
        <w:fldChar w:fldCharType="end"/>
      </w:r>
      <w:r w:rsidRPr="00A507FE">
        <w:rPr>
          <w:sz w:val="20"/>
          <w:szCs w:val="20"/>
        </w:rPr>
        <w:t xml:space="preserve">. Regarding the management of patients with varicose veins there was a clear and unambiguous statement that </w:t>
      </w:r>
      <w:r w:rsidR="00004C0D">
        <w:rPr>
          <w:sz w:val="20"/>
          <w:szCs w:val="20"/>
        </w:rPr>
        <w:lastRenderedPageBreak/>
        <w:t>CCGs</w:t>
      </w:r>
      <w:r w:rsidRPr="00A507FE">
        <w:rPr>
          <w:sz w:val="20"/>
          <w:szCs w:val="20"/>
        </w:rPr>
        <w:t xml:space="preserve"> should follow NICE Clinical Guideline 168</w:t>
      </w:r>
      <w:r w:rsidRPr="00D91F99">
        <w:rPr>
          <w:sz w:val="20"/>
          <w:szCs w:val="20"/>
          <w:vertAlign w:val="superscript"/>
        </w:rPr>
        <w:t xml:space="preserve"> </w:t>
      </w:r>
      <w:r w:rsidRPr="00D91F99">
        <w:rPr>
          <w:sz w:val="20"/>
          <w:szCs w:val="20"/>
          <w:vertAlign w:val="superscript"/>
        </w:rPr>
        <w:fldChar w:fldCharType="begin"/>
      </w:r>
      <w:r w:rsidR="00442395" w:rsidRPr="00D91F99">
        <w:rPr>
          <w:sz w:val="20"/>
          <w:szCs w:val="20"/>
          <w:vertAlign w:val="superscript"/>
        </w:rPr>
        <w:instrText xml:space="preserve"> ADDIN EN.CITE &lt;EndNote&gt;&lt;Cite&gt;&lt;Author&gt;NICE&lt;/Author&gt;&lt;Year&gt;2013&lt;/Year&gt;&lt;RecNum&gt;0&lt;/RecNum&gt;&lt;IDText&gt;Varicose veins: diagnosis and management Clinical guideline [CG168]&lt;/IDText&gt;&lt;DisplayText&gt;(3)&lt;/DisplayText&gt;&lt;record&gt;&lt;urls&gt;&lt;related-urls&gt;&lt;url&gt;https://www.nice.org.uk/guidance/cg168 accessed 28/10/2021&lt;/url&gt;&lt;/related-urls&gt;&lt;/urls&gt;&lt;titles&gt;&lt;title&gt;Varicose veins: diagnosis and management Clinical guideline [CG168]&lt;/title&gt;&lt;/titles&gt;&lt;contributors&gt;&lt;authors&gt;&lt;author&gt;NICE&lt;/author&gt;&lt;/authors&gt;&lt;/contributors&gt;&lt;added-date format="utc"&gt;1635425365&lt;/added-date&gt;&lt;ref-type name="Generic"&gt;13&lt;/ref-type&gt;&lt;dates&gt;&lt;year&gt;2013&lt;/year&gt;&lt;/dates&gt;&lt;rec-number&gt;462&lt;/rec-number&gt;&lt;last-updated-date format="utc"&gt;1635425386&lt;/last-updated-date&gt;&lt;/record&gt;&lt;/Cite&gt;&lt;/EndNote&gt;</w:instrText>
      </w:r>
      <w:r w:rsidRPr="00D91F99">
        <w:rPr>
          <w:sz w:val="20"/>
          <w:szCs w:val="20"/>
          <w:vertAlign w:val="superscript"/>
        </w:rPr>
        <w:fldChar w:fldCharType="separate"/>
      </w:r>
      <w:r w:rsidRPr="00D91F99">
        <w:rPr>
          <w:noProof/>
          <w:sz w:val="20"/>
          <w:szCs w:val="20"/>
          <w:vertAlign w:val="superscript"/>
        </w:rPr>
        <w:t>(3)</w:t>
      </w:r>
      <w:r w:rsidRPr="00D91F99">
        <w:rPr>
          <w:sz w:val="20"/>
          <w:szCs w:val="20"/>
          <w:vertAlign w:val="superscript"/>
        </w:rPr>
        <w:fldChar w:fldCharType="end"/>
      </w:r>
      <w:r w:rsidRPr="00A507FE">
        <w:rPr>
          <w:sz w:val="20"/>
          <w:szCs w:val="20"/>
        </w:rPr>
        <w:t>. In the opening statement of the most recent iteration of EBI there was a further clarification of the EBI’s mission: “reducing harm to patients, minimising unwarranted variation…and optimising the use of finite NHS resources”</w:t>
      </w:r>
      <w:r w:rsidRPr="00D91F99">
        <w:rPr>
          <w:sz w:val="20"/>
          <w:szCs w:val="20"/>
          <w:vertAlign w:val="superscript"/>
        </w:rPr>
        <w:fldChar w:fldCharType="begin"/>
      </w:r>
      <w:r w:rsidR="00442395" w:rsidRPr="00D91F99">
        <w:rPr>
          <w:sz w:val="20"/>
          <w:szCs w:val="20"/>
          <w:vertAlign w:val="superscript"/>
        </w:rPr>
        <w:instrText xml:space="preserve"> ADDIN EN.CITE &lt;EndNote&gt;&lt;Cite&gt;&lt;Author&gt;Academy&lt;/Author&gt;&lt;Year&gt;2022&lt;/Year&gt;&lt;RecNum&gt;0&lt;/RecNum&gt;&lt;IDText&gt;Evidence-based Interventions: List 3 clinical guidance Proposals&lt;/IDText&gt;&lt;DisplayText&gt;(10)&lt;/DisplayText&gt;&lt;record&gt;&lt;urls&gt;&lt;related-urls&gt;&lt;url&gt;https://www.aomrc.org.uk/ebi/wp-content/uploads/2022/01/EBI_List_3_cinical_guidance_Proposals.pdf accessed 19/04/2022&lt;/url&gt;&lt;/related-urls&gt;&lt;/urls&gt;&lt;titles&gt;&lt;title&gt;Evidence-based Interventions: List 3 clinical guidance Proposals&lt;/title&gt;&lt;/titles&gt;&lt;contributors&gt;&lt;authors&gt;&lt;author&gt;Academy of Medical Royal Colleges&lt;/author&gt;&lt;/authors&gt;&lt;/contributors&gt;&lt;added-date format="utc"&gt;1650364370&lt;/added-date&gt;&lt;ref-type name="Generic"&gt;13&lt;/ref-type&gt;&lt;dates&gt;&lt;year&gt;2022&lt;/year&gt;&lt;/dates&gt;&lt;rec-number&gt;547&lt;/rec-number&gt;&lt;last-updated-date format="utc"&gt;1650364424&lt;/last-updated-date&gt;&lt;/record&gt;&lt;/Cite&gt;&lt;/EndNote&gt;</w:instrText>
      </w:r>
      <w:r w:rsidRPr="00D91F99">
        <w:rPr>
          <w:sz w:val="20"/>
          <w:szCs w:val="20"/>
          <w:vertAlign w:val="superscript"/>
        </w:rPr>
        <w:fldChar w:fldCharType="separate"/>
      </w:r>
      <w:r w:rsidR="00E968D4" w:rsidRPr="00D91F99">
        <w:rPr>
          <w:noProof/>
          <w:sz w:val="20"/>
          <w:szCs w:val="20"/>
          <w:vertAlign w:val="superscript"/>
        </w:rPr>
        <w:t>(10)</w:t>
      </w:r>
      <w:r w:rsidRPr="00D91F99">
        <w:rPr>
          <w:sz w:val="20"/>
          <w:szCs w:val="20"/>
          <w:vertAlign w:val="superscript"/>
        </w:rPr>
        <w:fldChar w:fldCharType="end"/>
      </w:r>
      <w:r w:rsidRPr="00A507FE">
        <w:rPr>
          <w:sz w:val="20"/>
          <w:szCs w:val="20"/>
        </w:rPr>
        <w:t xml:space="preserve">. It is important to note that prior to the EBI programme CCGs in England performed 30,020 interventions for varicose veins, </w:t>
      </w:r>
      <w:r w:rsidR="009B7AD8">
        <w:rPr>
          <w:sz w:val="20"/>
          <w:szCs w:val="20"/>
        </w:rPr>
        <w:t xml:space="preserve">this represents only </w:t>
      </w:r>
      <w:r w:rsidRPr="00A507FE">
        <w:rPr>
          <w:sz w:val="20"/>
          <w:szCs w:val="20"/>
        </w:rPr>
        <w:t xml:space="preserve">44% of the NICE </w:t>
      </w:r>
      <w:r w:rsidR="009B7AD8">
        <w:rPr>
          <w:sz w:val="20"/>
          <w:szCs w:val="20"/>
        </w:rPr>
        <w:t xml:space="preserve">estimated annual </w:t>
      </w:r>
      <w:r w:rsidR="004775F7">
        <w:rPr>
          <w:sz w:val="20"/>
          <w:szCs w:val="20"/>
        </w:rPr>
        <w:t>procedural numbers with full implementation of the guideline.</w:t>
      </w:r>
      <w:r w:rsidR="00FF1878">
        <w:rPr>
          <w:sz w:val="20"/>
          <w:szCs w:val="20"/>
        </w:rPr>
        <w:t xml:space="preserve"> </w:t>
      </w:r>
      <w:r w:rsidR="004775F7">
        <w:rPr>
          <w:sz w:val="20"/>
          <w:szCs w:val="20"/>
        </w:rPr>
        <w:t xml:space="preserve">In this scenario therefore the </w:t>
      </w:r>
      <w:r w:rsidR="00330062">
        <w:rPr>
          <w:sz w:val="20"/>
          <w:szCs w:val="20"/>
        </w:rPr>
        <w:t xml:space="preserve">aim </w:t>
      </w:r>
      <w:r w:rsidRPr="00A507FE">
        <w:rPr>
          <w:sz w:val="20"/>
          <w:szCs w:val="20"/>
        </w:rPr>
        <w:t xml:space="preserve">of the EBI programme was to increase the number of appropriate interventions </w:t>
      </w:r>
      <w:r w:rsidR="00FF1878">
        <w:rPr>
          <w:sz w:val="20"/>
          <w:szCs w:val="20"/>
        </w:rPr>
        <w:t>improving</w:t>
      </w:r>
      <w:r w:rsidRPr="00A507FE">
        <w:rPr>
          <w:sz w:val="20"/>
          <w:szCs w:val="20"/>
        </w:rPr>
        <w:t xml:space="preserve"> compliance with NICE CG168. </w:t>
      </w:r>
    </w:p>
    <w:p w14:paraId="2E39A7DD" w14:textId="6FA5B75C" w:rsidR="00A507FE" w:rsidRPr="00A507FE" w:rsidRDefault="00A507FE" w:rsidP="00A507FE">
      <w:pPr>
        <w:tabs>
          <w:tab w:val="left" w:pos="2060"/>
        </w:tabs>
        <w:spacing w:line="360" w:lineRule="auto"/>
        <w:jc w:val="both"/>
        <w:rPr>
          <w:sz w:val="20"/>
          <w:szCs w:val="20"/>
        </w:rPr>
      </w:pPr>
      <w:r w:rsidRPr="00A507FE">
        <w:rPr>
          <w:sz w:val="20"/>
          <w:szCs w:val="20"/>
        </w:rPr>
        <w:t>Unfortunately, th</w:t>
      </w:r>
      <w:r w:rsidR="00AF4127">
        <w:rPr>
          <w:sz w:val="20"/>
          <w:szCs w:val="20"/>
        </w:rPr>
        <w:t>e data</w:t>
      </w:r>
      <w:r w:rsidRPr="00A507FE">
        <w:rPr>
          <w:sz w:val="20"/>
          <w:szCs w:val="20"/>
        </w:rPr>
        <w:t xml:space="preserve"> suggest that the EBI programme was not associated with increasing compliance. Overall </w:t>
      </w:r>
      <w:r w:rsidR="00AB49AA">
        <w:rPr>
          <w:sz w:val="20"/>
          <w:szCs w:val="20"/>
        </w:rPr>
        <w:t xml:space="preserve">CCG policy </w:t>
      </w:r>
      <w:r w:rsidRPr="00A507FE">
        <w:rPr>
          <w:sz w:val="20"/>
          <w:szCs w:val="20"/>
        </w:rPr>
        <w:t xml:space="preserve">compliance with NICE CG168 </w:t>
      </w:r>
      <w:proofErr w:type="gramStart"/>
      <w:r w:rsidR="00917659">
        <w:rPr>
          <w:sz w:val="20"/>
          <w:szCs w:val="20"/>
        </w:rPr>
        <w:t>actually</w:t>
      </w:r>
      <w:r w:rsidRPr="00A507FE">
        <w:rPr>
          <w:sz w:val="20"/>
          <w:szCs w:val="20"/>
        </w:rPr>
        <w:t xml:space="preserve"> decreased</w:t>
      </w:r>
      <w:proofErr w:type="gramEnd"/>
      <w:r w:rsidRPr="00A507FE">
        <w:rPr>
          <w:sz w:val="20"/>
          <w:szCs w:val="20"/>
        </w:rPr>
        <w:t xml:space="preserve">, with the proportion of green (fully compliant) CCGs falling from 34% to 29%. This, however, is not the full story, as 33% of CCGs became more restrictive and less compliant than they were before the EBI programme. This decrease in the quality of commissioning was associated with a 14% fall in procedural numbers with a treatment deficit of over 43,000 cases. This has resulted in an estimated </w:t>
      </w:r>
      <w:r w:rsidR="00BA29CA">
        <w:rPr>
          <w:sz w:val="20"/>
          <w:szCs w:val="20"/>
        </w:rPr>
        <w:t xml:space="preserve">cumulative </w:t>
      </w:r>
      <w:r w:rsidRPr="00A507FE">
        <w:rPr>
          <w:sz w:val="20"/>
          <w:szCs w:val="20"/>
        </w:rPr>
        <w:t xml:space="preserve">loss of </w:t>
      </w:r>
      <w:r w:rsidR="00FC0414">
        <w:rPr>
          <w:sz w:val="20"/>
          <w:szCs w:val="20"/>
        </w:rPr>
        <w:t xml:space="preserve">12,900 to </w:t>
      </w:r>
      <w:r w:rsidRPr="00A507FE">
        <w:rPr>
          <w:sz w:val="20"/>
          <w:szCs w:val="20"/>
        </w:rPr>
        <w:t xml:space="preserve">13,500 QALYs over this short study period, </w:t>
      </w:r>
      <w:r w:rsidR="001944D9">
        <w:rPr>
          <w:sz w:val="20"/>
          <w:szCs w:val="20"/>
        </w:rPr>
        <w:t xml:space="preserve">with a net loss in health benefit of </w:t>
      </w:r>
      <w:r w:rsidRPr="00A507FE">
        <w:rPr>
          <w:sz w:val="20"/>
          <w:szCs w:val="20"/>
        </w:rPr>
        <w:t>£</w:t>
      </w:r>
      <w:r w:rsidR="004F412C">
        <w:rPr>
          <w:sz w:val="20"/>
          <w:szCs w:val="20"/>
        </w:rPr>
        <w:t xml:space="preserve">164 to </w:t>
      </w:r>
      <w:r w:rsidRPr="00A507FE">
        <w:rPr>
          <w:sz w:val="20"/>
          <w:szCs w:val="20"/>
        </w:rPr>
        <w:t>174 million. This doesn’t include the full additional healthcare costs such as community dressings, the ongoing use of compression garments and recurrent primary care and in some cases emergency department attendances</w:t>
      </w:r>
      <w:r w:rsidR="00802C53">
        <w:rPr>
          <w:sz w:val="20"/>
          <w:szCs w:val="20"/>
        </w:rPr>
        <w:t xml:space="preserve">. </w:t>
      </w:r>
      <w:r w:rsidRPr="00A507FE">
        <w:rPr>
          <w:sz w:val="20"/>
          <w:szCs w:val="20"/>
        </w:rPr>
        <w:t xml:space="preserve"> </w:t>
      </w:r>
      <w:r w:rsidR="00802C53">
        <w:rPr>
          <w:sz w:val="20"/>
          <w:szCs w:val="20"/>
        </w:rPr>
        <w:t>N</w:t>
      </w:r>
      <w:r w:rsidRPr="00A507FE">
        <w:rPr>
          <w:sz w:val="20"/>
          <w:szCs w:val="20"/>
        </w:rPr>
        <w:t xml:space="preserve">or </w:t>
      </w:r>
      <w:r w:rsidR="00802C53">
        <w:rPr>
          <w:sz w:val="20"/>
          <w:szCs w:val="20"/>
        </w:rPr>
        <w:t xml:space="preserve">does it include the </w:t>
      </w:r>
      <w:r w:rsidRPr="00A507FE">
        <w:rPr>
          <w:sz w:val="20"/>
          <w:szCs w:val="20"/>
        </w:rPr>
        <w:t>societal loses</w:t>
      </w:r>
      <w:r w:rsidR="00802C53">
        <w:rPr>
          <w:sz w:val="20"/>
          <w:szCs w:val="20"/>
        </w:rPr>
        <w:t xml:space="preserve"> in a </w:t>
      </w:r>
      <w:r w:rsidR="00346E2E">
        <w:rPr>
          <w:sz w:val="20"/>
          <w:szCs w:val="20"/>
        </w:rPr>
        <w:t>working age population with disruption of both employment productivity</w:t>
      </w:r>
      <w:r w:rsidR="00062969">
        <w:rPr>
          <w:sz w:val="20"/>
          <w:szCs w:val="20"/>
        </w:rPr>
        <w:t xml:space="preserve"> and caring roles</w:t>
      </w:r>
      <w:r w:rsidRPr="00A507FE">
        <w:rPr>
          <w:sz w:val="20"/>
          <w:szCs w:val="20"/>
        </w:rPr>
        <w:t xml:space="preserve">. </w:t>
      </w:r>
      <w:r w:rsidR="00D95559">
        <w:rPr>
          <w:sz w:val="20"/>
          <w:szCs w:val="20"/>
        </w:rPr>
        <w:t>T</w:t>
      </w:r>
      <w:r w:rsidRPr="00A507FE">
        <w:rPr>
          <w:sz w:val="20"/>
          <w:szCs w:val="20"/>
        </w:rPr>
        <w:t xml:space="preserve">hese costs will escalate exponentially as the lost QALYs will persist and in some cases increase for the lifetime of the population along with the addition of each year’s incident unmet need. </w:t>
      </w:r>
    </w:p>
    <w:p w14:paraId="74E99123" w14:textId="437849B8" w:rsidR="00A507FE" w:rsidRPr="00A507FE" w:rsidRDefault="00A507FE" w:rsidP="00A507FE">
      <w:pPr>
        <w:tabs>
          <w:tab w:val="left" w:pos="2060"/>
        </w:tabs>
        <w:spacing w:line="360" w:lineRule="auto"/>
        <w:jc w:val="both"/>
        <w:rPr>
          <w:sz w:val="20"/>
          <w:szCs w:val="20"/>
        </w:rPr>
      </w:pPr>
      <w:r w:rsidRPr="00A507FE">
        <w:rPr>
          <w:sz w:val="20"/>
          <w:szCs w:val="20"/>
        </w:rPr>
        <w:t>Before the EBI programme there was significant geographical variation in access to treatment, with CCG intervention rates ranging from 4 to 195 interventions per 100,000 per year. There was a slight reduction in variation post EBI (2 to 173 per 100,000 per year), but this came at the cost of the median rate falling further</w:t>
      </w:r>
      <w:r w:rsidR="009B10D1">
        <w:rPr>
          <w:sz w:val="20"/>
          <w:szCs w:val="20"/>
        </w:rPr>
        <w:t xml:space="preserve"> behind the estimated ideal</w:t>
      </w:r>
      <w:r w:rsidRPr="00A507FE">
        <w:rPr>
          <w:sz w:val="20"/>
          <w:szCs w:val="20"/>
        </w:rPr>
        <w:t xml:space="preserve"> and the magnitude of variation remains remarkable. This </w:t>
      </w:r>
      <w:r w:rsidR="0092583F">
        <w:rPr>
          <w:sz w:val="20"/>
          <w:szCs w:val="20"/>
        </w:rPr>
        <w:t xml:space="preserve">equates to </w:t>
      </w:r>
      <w:r w:rsidR="0034563D">
        <w:rPr>
          <w:sz w:val="20"/>
          <w:szCs w:val="20"/>
        </w:rPr>
        <w:t xml:space="preserve">a range in the </w:t>
      </w:r>
      <w:r w:rsidRPr="00A507FE">
        <w:rPr>
          <w:sz w:val="20"/>
          <w:szCs w:val="20"/>
        </w:rPr>
        <w:t xml:space="preserve">number of procedures performed annually </w:t>
      </w:r>
      <w:r w:rsidR="0034563D">
        <w:rPr>
          <w:sz w:val="20"/>
          <w:szCs w:val="20"/>
        </w:rPr>
        <w:t>of</w:t>
      </w:r>
      <w:r w:rsidRPr="00A507FE">
        <w:rPr>
          <w:sz w:val="20"/>
          <w:szCs w:val="20"/>
        </w:rPr>
        <w:t xml:space="preserve"> between 64 and 1,384 for the average sized vascular </w:t>
      </w:r>
      <w:r w:rsidR="001F69C6">
        <w:rPr>
          <w:sz w:val="20"/>
          <w:szCs w:val="20"/>
        </w:rPr>
        <w:t xml:space="preserve">surgical </w:t>
      </w:r>
      <w:r w:rsidRPr="00A507FE">
        <w:rPr>
          <w:sz w:val="20"/>
          <w:szCs w:val="20"/>
        </w:rPr>
        <w:t>service serving a population of around 800,000</w:t>
      </w:r>
      <w:r w:rsidR="002B619E">
        <w:rPr>
          <w:sz w:val="20"/>
          <w:szCs w:val="20"/>
        </w:rPr>
        <w:t>, which is remarkable.</w:t>
      </w:r>
    </w:p>
    <w:p w14:paraId="3F71F356" w14:textId="6F03B1E0" w:rsidR="00A507FE" w:rsidRPr="00A507FE" w:rsidRDefault="00A507FE" w:rsidP="00A507FE">
      <w:pPr>
        <w:tabs>
          <w:tab w:val="left" w:pos="2060"/>
        </w:tabs>
        <w:spacing w:line="360" w:lineRule="auto"/>
        <w:jc w:val="both"/>
        <w:rPr>
          <w:sz w:val="20"/>
          <w:szCs w:val="20"/>
        </w:rPr>
      </w:pPr>
      <w:r w:rsidRPr="00A507FE">
        <w:rPr>
          <w:sz w:val="20"/>
          <w:szCs w:val="20"/>
        </w:rPr>
        <w:t>Some CCGs saw higher than expected procedure rates.  The incidence of this was greatest</w:t>
      </w:r>
      <w:r w:rsidR="00BC31B8">
        <w:rPr>
          <w:sz w:val="20"/>
          <w:szCs w:val="20"/>
        </w:rPr>
        <w:t xml:space="preserve"> in</w:t>
      </w:r>
      <w:r w:rsidRPr="00A507FE">
        <w:rPr>
          <w:sz w:val="20"/>
          <w:szCs w:val="20"/>
        </w:rPr>
        <w:t xml:space="preserve"> (but not limited to) </w:t>
      </w:r>
      <w:r w:rsidR="00BC31B8">
        <w:rPr>
          <w:sz w:val="20"/>
          <w:szCs w:val="20"/>
        </w:rPr>
        <w:t>G</w:t>
      </w:r>
      <w:r w:rsidRPr="00A507FE">
        <w:rPr>
          <w:sz w:val="20"/>
          <w:szCs w:val="20"/>
        </w:rPr>
        <w:t>reen CCGs. There are several potential explanations for this. The first is that some may be related to “over-treatment” (treatment of patients outside of the NICE guidelines). A second explanation is related to limitations in coding. The advent of minimally invasive treatment has resulted in pathway changes. For example, previously a patient requiring treatment to both legs would have this done as a single procedure under general anaesthetic. A two-stage procedure for bilateral disease is now more common with local anaesthetic techniques. It is possible that this may be differentially coded as 1 or multiple consultant spells for the purposes of HES data. Also, despite best evidence to the contrary</w:t>
      </w:r>
      <w:r w:rsidRPr="00D91F99">
        <w:rPr>
          <w:sz w:val="20"/>
          <w:szCs w:val="20"/>
          <w:vertAlign w:val="superscript"/>
        </w:rPr>
        <w:fldChar w:fldCharType="begin">
          <w:fldData xml:space="preserve">PEVuZE5vdGU+PENpdGU+PEF1dGhvcj5DYXJyYWRpY2U8L0F1dGhvcj48WWVhcj4yMDA5PC9ZZWFy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</w:fldData>
        </w:fldChar>
      </w:r>
      <w:r w:rsidR="00442395" w:rsidRPr="00D91F99">
        <w:rPr>
          <w:sz w:val="20"/>
          <w:szCs w:val="20"/>
          <w:vertAlign w:val="superscript"/>
        </w:rPr>
        <w:instrText xml:space="preserve"> ADDIN EN.CITE </w:instrText>
      </w:r>
      <w:r w:rsidR="00442395" w:rsidRPr="00D91F99">
        <w:rPr>
          <w:sz w:val="20"/>
          <w:szCs w:val="20"/>
          <w:vertAlign w:val="superscript"/>
        </w:rPr>
        <w:fldChar w:fldCharType="begin">
          <w:fldData xml:space="preserve">PEVuZE5vdGU+PENpdGU+PEF1dGhvcj5DYXJyYWRpY2U8L0F1dGhvcj48WWVhcj4yMDA5PC9ZZWFy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</w:fldData>
        </w:fldChar>
      </w:r>
      <w:r w:rsidR="00442395" w:rsidRPr="00D91F99">
        <w:rPr>
          <w:sz w:val="20"/>
          <w:szCs w:val="20"/>
          <w:vertAlign w:val="superscript"/>
        </w:rPr>
        <w:instrText xml:space="preserve"> ADDIN EN.CITE.DATA </w:instrText>
      </w:r>
      <w:r w:rsidR="00442395" w:rsidRPr="00D91F99">
        <w:rPr>
          <w:sz w:val="20"/>
          <w:szCs w:val="20"/>
          <w:vertAlign w:val="superscript"/>
        </w:rPr>
      </w:r>
      <w:r w:rsidR="00442395" w:rsidRPr="00D91F99">
        <w:rPr>
          <w:sz w:val="20"/>
          <w:szCs w:val="20"/>
          <w:vertAlign w:val="superscript"/>
        </w:rPr>
        <w:fldChar w:fldCharType="end"/>
      </w:r>
      <w:r w:rsidRPr="00D91F99">
        <w:rPr>
          <w:sz w:val="20"/>
          <w:szCs w:val="20"/>
          <w:vertAlign w:val="superscript"/>
        </w:rPr>
      </w:r>
      <w:r w:rsidRPr="00D91F99">
        <w:rPr>
          <w:sz w:val="20"/>
          <w:szCs w:val="20"/>
          <w:vertAlign w:val="superscript"/>
        </w:rPr>
        <w:fldChar w:fldCharType="separate"/>
      </w:r>
      <w:r w:rsidR="00E968D4" w:rsidRPr="00D91F99">
        <w:rPr>
          <w:noProof/>
          <w:sz w:val="20"/>
          <w:szCs w:val="20"/>
          <w:vertAlign w:val="superscript"/>
        </w:rPr>
        <w:t>(11, 12)</w:t>
      </w:r>
      <w:r w:rsidRPr="00D91F99">
        <w:rPr>
          <w:sz w:val="20"/>
          <w:szCs w:val="20"/>
          <w:vertAlign w:val="superscript"/>
        </w:rPr>
        <w:fldChar w:fldCharType="end"/>
      </w:r>
      <w:r w:rsidRPr="00A507FE">
        <w:rPr>
          <w:sz w:val="20"/>
          <w:szCs w:val="20"/>
        </w:rPr>
        <w:t>, varicose tributaries are variably treated during the first procedure and in some centres, patients return for secondary treatments, again potentially inflating the intervention rate. The final possibility is that the predicted intervention rates may not be correct, with the actual figure being higher. Further research is required to understand this finding and its underlying causes.</w:t>
      </w:r>
    </w:p>
    <w:p w14:paraId="1190FB65" w14:textId="2507131F" w:rsidR="00A507FE" w:rsidRPr="00A507FE" w:rsidRDefault="00A507FE" w:rsidP="00A507FE">
      <w:pPr>
        <w:tabs>
          <w:tab w:val="left" w:pos="2060"/>
        </w:tabs>
        <w:spacing w:line="360" w:lineRule="auto"/>
        <w:jc w:val="both"/>
        <w:rPr>
          <w:sz w:val="20"/>
          <w:szCs w:val="20"/>
        </w:rPr>
      </w:pPr>
      <w:r w:rsidRPr="00A507FE">
        <w:rPr>
          <w:sz w:val="20"/>
          <w:szCs w:val="20"/>
        </w:rPr>
        <w:lastRenderedPageBreak/>
        <w:t xml:space="preserve">There was a significant association between the level of CCG policy compliance and the intervention rate, but interestingly it only accounted for 17% of the variation observed. There was also significant crossover with some </w:t>
      </w:r>
      <w:r w:rsidR="00B74B1D">
        <w:rPr>
          <w:sz w:val="20"/>
          <w:szCs w:val="20"/>
        </w:rPr>
        <w:t>R</w:t>
      </w:r>
      <w:r w:rsidRPr="00A507FE">
        <w:rPr>
          <w:sz w:val="20"/>
          <w:szCs w:val="20"/>
        </w:rPr>
        <w:t xml:space="preserve">ed CCGs having higher intervention rates than some </w:t>
      </w:r>
      <w:r w:rsidR="00B74B1D">
        <w:rPr>
          <w:sz w:val="20"/>
          <w:szCs w:val="20"/>
        </w:rPr>
        <w:t>G</w:t>
      </w:r>
      <w:r w:rsidRPr="00A507FE">
        <w:rPr>
          <w:sz w:val="20"/>
          <w:szCs w:val="20"/>
        </w:rPr>
        <w:t xml:space="preserve">reen CCGs. This suggests that there are other significant factors involved. One factor may be related to CCG processes that make the practicality of commissioning more, or less restrictive than is apparent from the published policy. For example, some CCGs may use a case review system via individual funding request applications, which may not be applied in line with the published policy making it more restrictive. Alternatively, CCGs may use a form-based application where as long as the correct boxes are ticked, funding is </w:t>
      </w:r>
      <w:proofErr w:type="gramStart"/>
      <w:r w:rsidRPr="00A507FE">
        <w:rPr>
          <w:sz w:val="20"/>
          <w:szCs w:val="20"/>
        </w:rPr>
        <w:t>granted;</w:t>
      </w:r>
      <w:proofErr w:type="gramEnd"/>
      <w:r w:rsidRPr="00A507FE">
        <w:rPr>
          <w:sz w:val="20"/>
          <w:szCs w:val="20"/>
        </w:rPr>
        <w:t xml:space="preserve"> making it potentially less restrictive. Other factors may occur throughout the patient pathway that are related to: education and awareness of the local patient population, alteration in the rate at which patients present to healthcare services, the approach and education of primary care, a commonly held belief that varicose veins are simply of cosmetic concern, or that venous leg ulcers are inappropriately referred to other services. Similarly, there may be differing attitudes from vascular services towards this patient group. More likely however, is that the weight of the critical lifesaving and limb salvage arterial workload on the background of a workforce crisis is a contributing factor</w:t>
      </w:r>
      <w:r w:rsidR="009305D2" w:rsidRPr="00D91F99">
        <w:rPr>
          <w:sz w:val="20"/>
          <w:szCs w:val="20"/>
          <w:vertAlign w:val="superscript"/>
        </w:rPr>
        <w:fldChar w:fldCharType="begin"/>
      </w:r>
      <w:r w:rsidR="009305D2" w:rsidRPr="00D91F99">
        <w:rPr>
          <w:sz w:val="20"/>
          <w:szCs w:val="20"/>
          <w:vertAlign w:val="superscript"/>
        </w:rPr>
        <w:instrText xml:space="preserve"> ADDIN EN.CITE &lt;EndNote&gt;&lt;Cite&gt;&lt;Author&gt;Vascular&lt;/Author&gt;&lt;Year&gt;2021&lt;/Year&gt;&lt;IDText&gt;Vascular Surgery&lt;/IDText&gt;&lt;DisplayText&gt;(13)&lt;/DisplayText&gt;&lt;record&gt;&lt;urls&gt;&lt;related-urls&gt;&lt;url&gt;https://www.vascularsociety.org.uk/_userfiles/pages/files/Resources/Vascular%20Surgery%20Workforce%20and%20Wellbeing%20Survey%202021%20V3_0(1).pdf&lt;/url&gt;&lt;/related-urls&gt;&lt;/urls&gt;&lt;titles&gt;&lt;title&gt;Vascular Surgery&amp;#xA;Workforce and Wellbeing&amp;#xA;Survey 2021&lt;/title&gt;&lt;/titles&gt;&lt;access-date&gt;10/06/2022&lt;/access-date&gt;&lt;contributors&gt;&lt;authors&gt;&lt;author&gt;Vascular Society of Great Britain and Ireland&lt;/author&gt;&lt;/authors&gt;&lt;/contributors&gt;&lt;added-date format="utc"&gt;1654865593&lt;/added-date&gt;&lt;ref-type name="Generic"&gt;13&lt;/ref-type&gt;&lt;dates&gt;&lt;year&gt;2021&lt;/year&gt;&lt;/dates&gt;&lt;rec-number&gt;578&lt;/rec-number&gt;&lt;last-updated-date format="utc"&gt;1654865678&lt;/last-updated-date&gt;&lt;/record&gt;&lt;/Cite&gt;&lt;/EndNote&gt;</w:instrText>
      </w:r>
      <w:r w:rsidR="009305D2" w:rsidRPr="00D91F99">
        <w:rPr>
          <w:sz w:val="20"/>
          <w:szCs w:val="20"/>
          <w:vertAlign w:val="superscript"/>
        </w:rPr>
        <w:fldChar w:fldCharType="separate"/>
      </w:r>
      <w:r w:rsidR="009305D2" w:rsidRPr="00D91F99">
        <w:rPr>
          <w:noProof/>
          <w:sz w:val="20"/>
          <w:szCs w:val="20"/>
          <w:vertAlign w:val="superscript"/>
        </w:rPr>
        <w:t>(13)</w:t>
      </w:r>
      <w:r w:rsidR="009305D2" w:rsidRPr="00D91F99">
        <w:rPr>
          <w:sz w:val="20"/>
          <w:szCs w:val="20"/>
          <w:vertAlign w:val="superscript"/>
        </w:rPr>
        <w:fldChar w:fldCharType="end"/>
      </w:r>
      <w:r w:rsidRPr="00A507FE">
        <w:rPr>
          <w:sz w:val="20"/>
          <w:szCs w:val="20"/>
        </w:rPr>
        <w:t xml:space="preserve">. There is little data to unpick these issues at present, but this area is worthy of further research. </w:t>
      </w:r>
    </w:p>
    <w:p w14:paraId="0208FA4F" w14:textId="28EAF76B" w:rsidR="00A507FE" w:rsidRPr="00A507FE" w:rsidRDefault="00A507FE" w:rsidP="00A507FE">
      <w:pPr>
        <w:tabs>
          <w:tab w:val="left" w:pos="2060"/>
        </w:tabs>
        <w:spacing w:line="360" w:lineRule="auto"/>
        <w:jc w:val="both"/>
        <w:rPr>
          <w:sz w:val="20"/>
          <w:szCs w:val="20"/>
        </w:rPr>
      </w:pPr>
      <w:r w:rsidRPr="00A507FE">
        <w:rPr>
          <w:sz w:val="20"/>
          <w:szCs w:val="20"/>
        </w:rPr>
        <w:t xml:space="preserve">NHS England and the Secretary of State for Health and Social Care share a legal duty to promote a comprehensive health service in England, in accordance with the National Health Service Act 2006 (as amended by the Health and Social Care Act 2021) </w:t>
      </w:r>
      <w:r w:rsidRPr="00D91F99">
        <w:rPr>
          <w:sz w:val="20"/>
          <w:szCs w:val="20"/>
          <w:vertAlign w:val="superscript"/>
        </w:rPr>
        <w:fldChar w:fldCharType="begin"/>
      </w:r>
      <w:r w:rsidR="009305D2" w:rsidRPr="00D91F99">
        <w:rPr>
          <w:sz w:val="20"/>
          <w:szCs w:val="20"/>
          <w:vertAlign w:val="superscript"/>
        </w:rPr>
        <w:instrText xml:space="preserve"> ADDIN EN.CITE &lt;EndNote&gt;&lt;Cite&gt;&lt;Author&gt;The&lt;/Author&gt;&lt;Year&gt;2021&lt;/Year&gt;&lt;RecNum&gt;0&lt;/RecNum&gt;&lt;IDText&gt;Annual Report 2019/2020&lt;/IDText&gt;&lt;DisplayText&gt;(14, 15)&lt;/DisplayText&gt;&lt;record&gt;&lt;titles&gt;&lt;title&gt;Annual Report 2019/2020&lt;/title&gt;&lt;/titles&gt;&lt;contributors&gt;&lt;authors&gt;&lt;author&gt;The NHS Constitution&lt;/author&gt;&lt;/authors&gt;&lt;/contributors&gt;&lt;added-date format="utc"&gt;1647433930&lt;/added-date&gt;&lt;ref-type name="Government Document"&gt;46&lt;/ref-type&gt;&lt;dates&gt;&lt;year&gt;2021&lt;/year&gt;&lt;/dates&gt;&lt;rec-number&gt;542&lt;/rec-number&gt;&lt;last-updated-date format="utc"&gt;1647433989&lt;/last-updated-date&gt;&lt;/record&gt;&lt;/Cite&gt;&lt;Cite&gt;&lt;RecNum&gt;0&lt;/RecNum&gt;&lt;IDText&gt;The Health and Social Care Act 2008 (Regulated Activities) (Amendment) (Coronavirus) Regulations 2021&lt;/IDText&gt;&lt;record&gt;&lt;titles&gt;&lt;title&gt;The Health and Social Care Act 2008 (Regulated Activities) (Amendment) (Coronavirus) Regulations 2021&lt;/title&gt;&lt;/titles&gt;&lt;added-date format="utc"&gt;1647434071&lt;/added-date&gt;&lt;ref-type name="Legal Rule or Regulation"&gt;50&lt;/ref-type&gt;&lt;rec-number&gt;543&lt;/rec-number&gt;&lt;last-updated-date format="utc"&gt;1647434212&lt;/last-updated-date&gt;&lt;/record&gt;&lt;/Cite&gt;&lt;/EndNote&gt;</w:instrText>
      </w:r>
      <w:r w:rsidRPr="00D91F99">
        <w:rPr>
          <w:sz w:val="20"/>
          <w:szCs w:val="20"/>
          <w:vertAlign w:val="superscript"/>
        </w:rPr>
        <w:fldChar w:fldCharType="separate"/>
      </w:r>
      <w:r w:rsidR="009305D2" w:rsidRPr="00D91F99">
        <w:rPr>
          <w:noProof/>
          <w:sz w:val="20"/>
          <w:szCs w:val="20"/>
          <w:vertAlign w:val="superscript"/>
        </w:rPr>
        <w:t>(14, 15)</w:t>
      </w:r>
      <w:r w:rsidRPr="00D91F99">
        <w:rPr>
          <w:sz w:val="20"/>
          <w:szCs w:val="20"/>
          <w:vertAlign w:val="superscript"/>
        </w:rPr>
        <w:fldChar w:fldCharType="end"/>
      </w:r>
      <w:r w:rsidRPr="00A507FE">
        <w:rPr>
          <w:sz w:val="20"/>
          <w:szCs w:val="20"/>
        </w:rPr>
        <w:t>. This is supported by the commitments set out in the NHS Long Term Plan (2019/20), NHS Long Term Plan Implementation Framework and criteria set by the Secretary of State to address and reduce health inequalities</w:t>
      </w:r>
      <w:r w:rsidRPr="00D91F99">
        <w:rPr>
          <w:sz w:val="20"/>
          <w:szCs w:val="20"/>
          <w:vertAlign w:val="superscript"/>
        </w:rPr>
        <w:t xml:space="preserve"> </w:t>
      </w:r>
      <w:r w:rsidRPr="00D91F99">
        <w:rPr>
          <w:sz w:val="20"/>
          <w:szCs w:val="20"/>
          <w:vertAlign w:val="superscript"/>
        </w:rPr>
        <w:fldChar w:fldCharType="begin"/>
      </w:r>
      <w:r w:rsidR="009305D2" w:rsidRPr="00D91F99">
        <w:rPr>
          <w:sz w:val="20"/>
          <w:szCs w:val="20"/>
          <w:vertAlign w:val="superscript"/>
        </w:rPr>
        <w:instrText xml:space="preserve"> ADDIN EN.CITE &lt;EndNote&gt;&lt;Cite&gt;&lt;Year&gt;2019&lt;/Year&gt;&lt;RecNum&gt;0&lt;/RecNum&gt;&lt;IDText&gt;The NHS Long Term Plan&lt;/IDText&gt;&lt;DisplayText&gt;(16, 17)&lt;/DisplayText&gt;&lt;record&gt;&lt;titles&gt;&lt;title&gt;The NHS Long Term Plan&lt;/title&gt;&lt;/titles&gt;&lt;added-date format="utc"&gt;1647434295&lt;/added-date&gt;&lt;ref-type name="Government Document"&gt;46&lt;/ref-type&gt;&lt;dates&gt;&lt;year&gt;2019&lt;/year&gt;&lt;/dates&gt;&lt;rec-number&gt;544&lt;/rec-number&gt;&lt;last-updated-date format="utc"&gt;1647434311&lt;/last-updated-date&gt;&lt;/record&gt;&lt;/Cite&gt;&lt;Cite&gt;&lt;Year&gt;2019&lt;/Year&gt;&lt;RecNum&gt;0&lt;/RecNum&gt;&lt;IDText&gt;NHS Long Term Plan&lt;/IDText&gt;&lt;record&gt;&lt;titles&gt;&lt;title&gt;NHS Long Term Plan&amp;#xA;Implementation&amp;#xA;Framework&lt;/title&gt;&lt;/titles&gt;&lt;added-date format="utc"&gt;1647434426&lt;/added-date&gt;&lt;ref-type name="Government Document"&gt;46&lt;/ref-type&gt;&lt;dates&gt;&lt;year&gt;2019&lt;/year&gt;&lt;/dates&gt;&lt;rec-number&gt;545&lt;/rec-number&gt;&lt;last-updated-date format="utc"&gt;1647434430&lt;/last-updated-date&gt;&lt;/record&gt;&lt;/Cite&gt;&lt;/EndNote&gt;</w:instrText>
      </w:r>
      <w:r w:rsidRPr="00D91F99">
        <w:rPr>
          <w:sz w:val="20"/>
          <w:szCs w:val="20"/>
          <w:vertAlign w:val="superscript"/>
        </w:rPr>
        <w:fldChar w:fldCharType="separate"/>
      </w:r>
      <w:r w:rsidR="009305D2" w:rsidRPr="00D91F99">
        <w:rPr>
          <w:noProof/>
          <w:sz w:val="20"/>
          <w:szCs w:val="20"/>
          <w:vertAlign w:val="superscript"/>
        </w:rPr>
        <w:t>(16, 17)</w:t>
      </w:r>
      <w:r w:rsidRPr="00D91F99">
        <w:rPr>
          <w:sz w:val="20"/>
          <w:szCs w:val="20"/>
          <w:vertAlign w:val="superscript"/>
        </w:rPr>
        <w:fldChar w:fldCharType="end"/>
      </w:r>
      <w:r w:rsidRPr="00A507FE">
        <w:rPr>
          <w:sz w:val="20"/>
          <w:szCs w:val="20"/>
        </w:rPr>
        <w:t>. The NHS Long Term Plan lays out specific ambitions for the NHS to take a ‘</w:t>
      </w:r>
      <w:r w:rsidRPr="00A507FE">
        <w:rPr>
          <w:i/>
          <w:sz w:val="20"/>
          <w:szCs w:val="20"/>
        </w:rPr>
        <w:t>more concerted and systematic approach to reducing health inequalities</w:t>
      </w:r>
      <w:r w:rsidRPr="00A507FE">
        <w:rPr>
          <w:sz w:val="20"/>
          <w:szCs w:val="20"/>
        </w:rPr>
        <w:t xml:space="preserve">’ by addressing unwarranted variation in access to, experience of, and outcomes from, treatment and care </w:t>
      </w:r>
      <w:r w:rsidRPr="00D91F99">
        <w:rPr>
          <w:sz w:val="20"/>
          <w:szCs w:val="20"/>
          <w:vertAlign w:val="superscript"/>
        </w:rPr>
        <w:fldChar w:fldCharType="begin"/>
      </w:r>
      <w:r w:rsidR="009305D2" w:rsidRPr="00D91F99">
        <w:rPr>
          <w:sz w:val="20"/>
          <w:szCs w:val="20"/>
          <w:vertAlign w:val="superscript"/>
        </w:rPr>
        <w:instrText xml:space="preserve"> ADDIN EN.CITE &lt;EndNote&gt;&lt;Cite&gt;&lt;Year&gt;2019&lt;/Year&gt;&lt;RecNum&gt;0&lt;/RecNum&gt;&lt;IDText&gt;The NHS Long Term Plan&lt;/IDText&gt;&lt;DisplayText&gt;(16)&lt;/DisplayText&gt;&lt;record&gt;&lt;titles&gt;&lt;title&gt;The NHS Long Term Plan&lt;/title&gt;&lt;/titles&gt;&lt;added-date format="utc"&gt;1647434295&lt;/added-date&gt;&lt;ref-type name="Government Document"&gt;46&lt;/ref-type&gt;&lt;dates&gt;&lt;year&gt;2019&lt;/year&gt;&lt;/dates&gt;&lt;rec-number&gt;544&lt;/rec-number&gt;&lt;last-updated-date format="utc"&gt;1647434311&lt;/last-updated-date&gt;&lt;/record&gt;&lt;/Cite&gt;&lt;/EndNote&gt;</w:instrText>
      </w:r>
      <w:r w:rsidRPr="00D91F99">
        <w:rPr>
          <w:sz w:val="20"/>
          <w:szCs w:val="20"/>
          <w:vertAlign w:val="superscript"/>
        </w:rPr>
        <w:fldChar w:fldCharType="separate"/>
      </w:r>
      <w:r w:rsidR="009305D2" w:rsidRPr="00D91F99">
        <w:rPr>
          <w:noProof/>
          <w:sz w:val="20"/>
          <w:szCs w:val="20"/>
          <w:vertAlign w:val="superscript"/>
        </w:rPr>
        <w:t>(16)</w:t>
      </w:r>
      <w:r w:rsidRPr="00D91F99">
        <w:rPr>
          <w:sz w:val="20"/>
          <w:szCs w:val="20"/>
          <w:vertAlign w:val="superscript"/>
        </w:rPr>
        <w:fldChar w:fldCharType="end"/>
      </w:r>
      <w:r w:rsidRPr="00A507FE">
        <w:rPr>
          <w:sz w:val="20"/>
          <w:szCs w:val="20"/>
        </w:rPr>
        <w:t>. It is outlined that Sustainability and Transformation Partnerships (STPs) and Integrated Care Systems (ICSs) will have the responsibility to strategize and deliver the NHS Long Term Plan objectives and respond to local needs to reduce local health inequalities and unwarranted variation in access to services and care. In geographical areas of poor policy compliance and low intervention rates STP/ICSs should concentrate their efforts on the services, workforce and finances needed to deliver venous care in line with NICE CG168. It is not clear how STP/ICSs are proposed to succeed whe</w:t>
      </w:r>
      <w:r w:rsidR="00552C8C">
        <w:rPr>
          <w:sz w:val="20"/>
          <w:szCs w:val="20"/>
        </w:rPr>
        <w:t>re</w:t>
      </w:r>
      <w:r w:rsidRPr="00A507FE">
        <w:rPr>
          <w:sz w:val="20"/>
          <w:szCs w:val="20"/>
        </w:rPr>
        <w:t xml:space="preserve"> CCGs have failed. Furthermore, the recovery of services to pre-pandemic levels stands to be an enormous challenge nationally, which will be furthered by the need to improve upon these levels. The stakes are high; patients have been denied the right to access NICE recommended treatment under the NHS constitution </w:t>
      </w:r>
      <w:r w:rsidR="00E01975" w:rsidRPr="00A507FE">
        <w:rPr>
          <w:sz w:val="20"/>
          <w:szCs w:val="20"/>
        </w:rPr>
        <w:t xml:space="preserve">for almost a decade </w:t>
      </w:r>
      <w:r w:rsidRPr="008E1CF9">
        <w:rPr>
          <w:sz w:val="20"/>
          <w:szCs w:val="20"/>
          <w:vertAlign w:val="superscript"/>
        </w:rPr>
        <w:fldChar w:fldCharType="begin"/>
      </w:r>
      <w:r w:rsidR="009305D2" w:rsidRPr="008E1CF9">
        <w:rPr>
          <w:sz w:val="20"/>
          <w:szCs w:val="20"/>
          <w:vertAlign w:val="superscript"/>
        </w:rPr>
        <w:instrText xml:space="preserve"> ADDIN EN.CITE &lt;EndNote&gt;&lt;Cite&gt;&lt;Author&gt;The&lt;/Author&gt;&lt;Year&gt;2021&lt;/Year&gt;&lt;RecNum&gt;0&lt;/RecNum&gt;&lt;IDText&gt;NHS Constitution for England&lt;/IDText&gt;&lt;DisplayText&gt;(18)&lt;/DisplayText&gt;&lt;record&gt;&lt;titles&gt;&lt;title&gt;NHS Constitution for England&lt;/title&gt;&lt;/titles&gt;&lt;contributors&gt;&lt;authors&gt;&lt;author&gt;The Department of Health and Social Care&lt;/author&gt;&lt;/authors&gt;&lt;/contributors&gt;&lt;added-date format="utc"&gt;1647434554&lt;/added-date&gt;&lt;ref-type name="Government Document"&gt;46&lt;/ref-type&gt;&lt;dates&gt;&lt;year&gt;2021&lt;/year&gt;&lt;/dates&gt;&lt;rec-number&gt;546&lt;/rec-number&gt;&lt;last-updated-date format="utc"&gt;1647434574&lt;/last-updated-date&gt;&lt;/record&gt;&lt;/Cite&gt;&lt;/EndNote&gt;</w:instrText>
      </w:r>
      <w:r w:rsidRPr="008E1CF9">
        <w:rPr>
          <w:sz w:val="20"/>
          <w:szCs w:val="20"/>
          <w:vertAlign w:val="superscript"/>
        </w:rPr>
        <w:fldChar w:fldCharType="separate"/>
      </w:r>
      <w:r w:rsidR="009305D2" w:rsidRPr="008E1CF9">
        <w:rPr>
          <w:noProof/>
          <w:sz w:val="20"/>
          <w:szCs w:val="20"/>
          <w:vertAlign w:val="superscript"/>
        </w:rPr>
        <w:t>(18)</w:t>
      </w:r>
      <w:r w:rsidRPr="008E1CF9">
        <w:rPr>
          <w:sz w:val="20"/>
          <w:szCs w:val="20"/>
          <w:vertAlign w:val="superscript"/>
        </w:rPr>
        <w:fldChar w:fldCharType="end"/>
      </w:r>
      <w:r w:rsidRPr="00A507FE">
        <w:rPr>
          <w:sz w:val="20"/>
          <w:szCs w:val="20"/>
        </w:rPr>
        <w:t>, there has been a dramatic curtailment in venous services during the SARS Cov-2 pandemic and the numbers of patients in need of treatment, the lost QALYs and the lost benefit of healthcare expenditure is spiralling.</w:t>
      </w:r>
    </w:p>
    <w:p w14:paraId="175DD1F4" w14:textId="77777777" w:rsidR="00A93D13" w:rsidRPr="00A507FE" w:rsidRDefault="00A93D13" w:rsidP="00597422">
      <w:pPr>
        <w:tabs>
          <w:tab w:val="left" w:pos="2060"/>
        </w:tabs>
        <w:spacing w:line="360" w:lineRule="auto"/>
        <w:jc w:val="both"/>
        <w:rPr>
          <w:sz w:val="20"/>
          <w:szCs w:val="20"/>
        </w:rPr>
      </w:pPr>
    </w:p>
    <w:bookmarkEnd w:id="1"/>
    <w:p w14:paraId="3A850849" w14:textId="5C799FD0" w:rsidR="00A93D13" w:rsidRPr="00FA516A" w:rsidRDefault="0029284B" w:rsidP="00597422">
      <w:pPr>
        <w:tabs>
          <w:tab w:val="left" w:pos="2060"/>
        </w:tabs>
        <w:spacing w:line="360" w:lineRule="auto"/>
        <w:jc w:val="both"/>
        <w:rPr>
          <w:i/>
          <w:iCs/>
          <w:sz w:val="20"/>
          <w:szCs w:val="20"/>
        </w:rPr>
      </w:pPr>
      <w:r w:rsidRPr="00FA516A">
        <w:rPr>
          <w:i/>
          <w:iCs/>
          <w:sz w:val="20"/>
          <w:szCs w:val="20"/>
        </w:rPr>
        <w:t>Acknowledgements</w:t>
      </w:r>
    </w:p>
    <w:p w14:paraId="7148BB72" w14:textId="33FF0A2D" w:rsidR="00392E29" w:rsidRPr="00A507FE" w:rsidRDefault="0029284B" w:rsidP="00597422">
      <w:pPr>
        <w:tabs>
          <w:tab w:val="left" w:pos="2060"/>
        </w:tabs>
        <w:spacing w:line="360" w:lineRule="auto"/>
        <w:jc w:val="both"/>
        <w:rPr>
          <w:sz w:val="20"/>
          <w:szCs w:val="20"/>
        </w:rPr>
      </w:pPr>
      <w:r w:rsidRPr="00A507FE">
        <w:rPr>
          <w:sz w:val="20"/>
          <w:szCs w:val="20"/>
        </w:rPr>
        <w:t xml:space="preserve">The authors would like </w:t>
      </w:r>
      <w:r w:rsidR="0038783F" w:rsidRPr="00A507FE">
        <w:rPr>
          <w:sz w:val="20"/>
          <w:szCs w:val="20"/>
        </w:rPr>
        <w:t>t</w:t>
      </w:r>
      <w:r w:rsidRPr="00A507FE">
        <w:rPr>
          <w:sz w:val="20"/>
          <w:szCs w:val="20"/>
        </w:rPr>
        <w:t xml:space="preserve">o acknowledge the support of the following members of the </w:t>
      </w:r>
      <w:r w:rsidR="00E258D4" w:rsidRPr="00A507FE">
        <w:rPr>
          <w:sz w:val="20"/>
          <w:szCs w:val="20"/>
        </w:rPr>
        <w:t>Academic Vascular Surg</w:t>
      </w:r>
      <w:r w:rsidR="00CB4AE5">
        <w:rPr>
          <w:sz w:val="20"/>
          <w:szCs w:val="20"/>
        </w:rPr>
        <w:t>ical team</w:t>
      </w:r>
      <w:r w:rsidR="00392E29" w:rsidRPr="00A507FE">
        <w:rPr>
          <w:sz w:val="20"/>
          <w:szCs w:val="20"/>
        </w:rPr>
        <w:t xml:space="preserve"> Claire </w:t>
      </w:r>
      <w:proofErr w:type="spellStart"/>
      <w:r w:rsidR="00392E29" w:rsidRPr="00A507FE">
        <w:rPr>
          <w:sz w:val="20"/>
          <w:szCs w:val="20"/>
        </w:rPr>
        <w:t>Acey</w:t>
      </w:r>
      <w:proofErr w:type="spellEnd"/>
      <w:r w:rsidR="00392E29" w:rsidRPr="00A507FE">
        <w:rPr>
          <w:sz w:val="20"/>
          <w:szCs w:val="20"/>
        </w:rPr>
        <w:t xml:space="preserve">, </w:t>
      </w:r>
      <w:r w:rsidR="00953730">
        <w:rPr>
          <w:sz w:val="20"/>
          <w:szCs w:val="20"/>
        </w:rPr>
        <w:t xml:space="preserve">Bankole </w:t>
      </w:r>
      <w:proofErr w:type="spellStart"/>
      <w:r w:rsidR="00953730">
        <w:rPr>
          <w:sz w:val="20"/>
          <w:szCs w:val="20"/>
        </w:rPr>
        <w:t>Akomolafe</w:t>
      </w:r>
      <w:proofErr w:type="spellEnd"/>
      <w:r w:rsidR="00953730">
        <w:rPr>
          <w:sz w:val="20"/>
          <w:szCs w:val="20"/>
        </w:rPr>
        <w:t xml:space="preserve">, </w:t>
      </w:r>
      <w:r w:rsidR="00392E29" w:rsidRPr="00A507FE">
        <w:rPr>
          <w:sz w:val="20"/>
          <w:szCs w:val="20"/>
        </w:rPr>
        <w:t xml:space="preserve">Lynne Andrews, Anna Firth, Josie Hatfield, Caroline Jennison, </w:t>
      </w:r>
      <w:r w:rsidR="00953730">
        <w:rPr>
          <w:sz w:val="20"/>
          <w:szCs w:val="20"/>
        </w:rPr>
        <w:t xml:space="preserve">Brian </w:t>
      </w:r>
      <w:r w:rsidR="00953730">
        <w:rPr>
          <w:sz w:val="20"/>
          <w:szCs w:val="20"/>
        </w:rPr>
        <w:lastRenderedPageBreak/>
        <w:t>Johnson,</w:t>
      </w:r>
      <w:r w:rsidR="00953730" w:rsidRPr="00A507FE">
        <w:rPr>
          <w:sz w:val="20"/>
          <w:szCs w:val="20"/>
        </w:rPr>
        <w:t xml:space="preserve"> </w:t>
      </w:r>
      <w:r w:rsidR="00953730">
        <w:rPr>
          <w:sz w:val="20"/>
          <w:szCs w:val="20"/>
        </w:rPr>
        <w:t xml:space="preserve">Rakesh </w:t>
      </w:r>
      <w:proofErr w:type="spellStart"/>
      <w:r w:rsidR="00953730">
        <w:rPr>
          <w:sz w:val="20"/>
          <w:szCs w:val="20"/>
        </w:rPr>
        <w:t>Kapur</w:t>
      </w:r>
      <w:proofErr w:type="spellEnd"/>
      <w:r w:rsidR="00953730">
        <w:rPr>
          <w:sz w:val="20"/>
          <w:szCs w:val="20"/>
        </w:rPr>
        <w:t xml:space="preserve">, </w:t>
      </w:r>
      <w:r w:rsidR="00392E29" w:rsidRPr="00A507FE">
        <w:rPr>
          <w:sz w:val="20"/>
          <w:szCs w:val="20"/>
        </w:rPr>
        <w:t xml:space="preserve">Judith Long, </w:t>
      </w:r>
      <w:r w:rsidR="00953730">
        <w:rPr>
          <w:sz w:val="20"/>
          <w:szCs w:val="20"/>
        </w:rPr>
        <w:t xml:space="preserve">Robert Lonsdale, Anthony </w:t>
      </w:r>
      <w:proofErr w:type="spellStart"/>
      <w:r w:rsidR="00953730">
        <w:rPr>
          <w:sz w:val="20"/>
          <w:szCs w:val="20"/>
        </w:rPr>
        <w:t>Mekako</w:t>
      </w:r>
      <w:proofErr w:type="spellEnd"/>
      <w:r w:rsidR="00953730">
        <w:rPr>
          <w:sz w:val="20"/>
          <w:szCs w:val="20"/>
        </w:rPr>
        <w:t xml:space="preserve">, </w:t>
      </w:r>
      <w:r w:rsidR="00392E29" w:rsidRPr="00A507FE">
        <w:rPr>
          <w:sz w:val="20"/>
          <w:szCs w:val="20"/>
        </w:rPr>
        <w:t>Louise McLean</w:t>
      </w:r>
      <w:r w:rsidR="00953730">
        <w:rPr>
          <w:sz w:val="20"/>
          <w:szCs w:val="20"/>
        </w:rPr>
        <w:t>,</w:t>
      </w:r>
      <w:r w:rsidR="00392E29" w:rsidRPr="00A507FE">
        <w:rPr>
          <w:sz w:val="20"/>
          <w:szCs w:val="20"/>
        </w:rPr>
        <w:t xml:space="preserve"> </w:t>
      </w:r>
      <w:r w:rsidR="00953730">
        <w:rPr>
          <w:sz w:val="20"/>
          <w:szCs w:val="20"/>
        </w:rPr>
        <w:t xml:space="preserve">Paul Renwick </w:t>
      </w:r>
      <w:r w:rsidR="00392E29" w:rsidRPr="00A507FE">
        <w:rPr>
          <w:sz w:val="20"/>
          <w:szCs w:val="20"/>
        </w:rPr>
        <w:t>and Tracey Roe</w:t>
      </w:r>
      <w:r w:rsidR="00953730">
        <w:rPr>
          <w:sz w:val="20"/>
          <w:szCs w:val="20"/>
        </w:rPr>
        <w:t xml:space="preserve"> and</w:t>
      </w:r>
      <w:r w:rsidR="009305D2">
        <w:rPr>
          <w:sz w:val="20"/>
          <w:szCs w:val="20"/>
        </w:rPr>
        <w:t xml:space="preserve"> Junaid Sultan</w:t>
      </w:r>
      <w:r w:rsidR="00953730">
        <w:rPr>
          <w:sz w:val="20"/>
          <w:szCs w:val="20"/>
        </w:rPr>
        <w:t>.</w:t>
      </w:r>
      <w:r w:rsidR="009305D2">
        <w:rPr>
          <w:sz w:val="20"/>
          <w:szCs w:val="20"/>
        </w:rPr>
        <w:t xml:space="preserve"> </w:t>
      </w:r>
    </w:p>
    <w:p w14:paraId="61B3DE62" w14:textId="3A04FB49" w:rsidR="00B95224" w:rsidRDefault="00D97E74" w:rsidP="00597422">
      <w:pPr>
        <w:jc w:val="both"/>
        <w:rPr>
          <w:sz w:val="20"/>
          <w:szCs w:val="20"/>
        </w:rPr>
      </w:pPr>
      <w:r>
        <w:rPr>
          <w:sz w:val="20"/>
          <w:szCs w:val="20"/>
        </w:rPr>
        <w:t xml:space="preserve">The authors would also like to acknowledge the considerable support </w:t>
      </w:r>
      <w:r w:rsidR="004C2D8B">
        <w:rPr>
          <w:sz w:val="20"/>
          <w:szCs w:val="20"/>
        </w:rPr>
        <w:t xml:space="preserve">and contribution </w:t>
      </w:r>
      <w:r>
        <w:rPr>
          <w:sz w:val="20"/>
          <w:szCs w:val="20"/>
        </w:rPr>
        <w:t>of Prof Bruce Campbell</w:t>
      </w:r>
      <w:r w:rsidR="004C2D8B">
        <w:rPr>
          <w:sz w:val="20"/>
          <w:szCs w:val="20"/>
        </w:rPr>
        <w:t xml:space="preserve"> during the </w:t>
      </w:r>
      <w:r w:rsidR="00B3506F">
        <w:rPr>
          <w:sz w:val="20"/>
          <w:szCs w:val="20"/>
        </w:rPr>
        <w:t>early</w:t>
      </w:r>
      <w:r w:rsidR="004C2D8B">
        <w:rPr>
          <w:sz w:val="20"/>
          <w:szCs w:val="20"/>
        </w:rPr>
        <w:t xml:space="preserve"> phase of this work.</w:t>
      </w:r>
      <w:r>
        <w:rPr>
          <w:sz w:val="20"/>
          <w:szCs w:val="20"/>
        </w:rPr>
        <w:t xml:space="preserve"> </w:t>
      </w:r>
    </w:p>
    <w:p w14:paraId="14C70782" w14:textId="77777777" w:rsidR="008E1CF9" w:rsidRDefault="008E1CF9" w:rsidP="008E1CF9">
      <w:pPr>
        <w:tabs>
          <w:tab w:val="left" w:pos="2060"/>
        </w:tabs>
        <w:spacing w:line="360" w:lineRule="auto"/>
        <w:jc w:val="both"/>
        <w:rPr>
          <w:sz w:val="20"/>
          <w:szCs w:val="20"/>
        </w:rPr>
      </w:pPr>
      <w:r w:rsidRPr="00FA516A">
        <w:rPr>
          <w:i/>
          <w:iCs/>
          <w:sz w:val="20"/>
          <w:szCs w:val="20"/>
        </w:rPr>
        <w:t>Funding</w:t>
      </w:r>
      <w:r>
        <w:rPr>
          <w:i/>
          <w:iCs/>
          <w:sz w:val="20"/>
          <w:szCs w:val="20"/>
        </w:rPr>
        <w:t xml:space="preserve">: </w:t>
      </w:r>
      <w:r w:rsidRPr="00A507FE">
        <w:rPr>
          <w:sz w:val="20"/>
          <w:szCs w:val="20"/>
        </w:rPr>
        <w:t xml:space="preserve">Medtronic (Medtronic Limited, Minneapolis, Minnesota, US) </w:t>
      </w:r>
    </w:p>
    <w:p w14:paraId="3277B2F6" w14:textId="77777777" w:rsidR="008E1CF9" w:rsidRPr="00004C0D" w:rsidRDefault="008E1CF9" w:rsidP="008E1CF9">
      <w:pPr>
        <w:tabs>
          <w:tab w:val="left" w:pos="2060"/>
        </w:tabs>
        <w:spacing w:line="360" w:lineRule="auto"/>
        <w:jc w:val="both"/>
        <w:rPr>
          <w:i/>
          <w:iCs/>
          <w:sz w:val="20"/>
          <w:szCs w:val="20"/>
        </w:rPr>
      </w:pPr>
      <w:r>
        <w:rPr>
          <w:i/>
          <w:iCs/>
          <w:sz w:val="20"/>
          <w:szCs w:val="20"/>
        </w:rPr>
        <w:t xml:space="preserve">Details of role of study sponsors: </w:t>
      </w:r>
      <w:r>
        <w:rPr>
          <w:sz w:val="20"/>
          <w:szCs w:val="20"/>
        </w:rPr>
        <w:t xml:space="preserve">Medtronic </w:t>
      </w:r>
      <w:r w:rsidRPr="00A507FE">
        <w:rPr>
          <w:sz w:val="20"/>
          <w:szCs w:val="20"/>
        </w:rPr>
        <w:t>provided funding to access the HES data.  This was done without obligation and was the limitation of their role in the study. They were not involved in the development of the research question or methods, data, analysis, interpretation, decision to publish or the drafting of the manuscript. The study did not receive any other source of funding.</w:t>
      </w:r>
    </w:p>
    <w:p w14:paraId="0000004A" w14:textId="4ED1CD0A" w:rsidR="00F50724" w:rsidRPr="00A507FE" w:rsidRDefault="00C84A52" w:rsidP="00597422">
      <w:pPr>
        <w:jc w:val="both"/>
        <w:rPr>
          <w:sz w:val="20"/>
          <w:szCs w:val="20"/>
        </w:rPr>
      </w:pPr>
      <w:r w:rsidRPr="00A507FE">
        <w:rPr>
          <w:sz w:val="20"/>
          <w:szCs w:val="20"/>
        </w:rPr>
        <w:br w:type="page"/>
      </w:r>
    </w:p>
    <w:p w14:paraId="03771E61" w14:textId="38CA78DB" w:rsidR="003E20D3" w:rsidRPr="003E20D3" w:rsidRDefault="003E20D3" w:rsidP="003E20D3">
      <w:pPr>
        <w:spacing w:line="360" w:lineRule="auto"/>
        <w:rPr>
          <w:rFonts w:cstheme="minorHAnsi"/>
          <w:sz w:val="20"/>
          <w:szCs w:val="20"/>
        </w:rPr>
      </w:pPr>
      <w:r w:rsidRPr="003E20D3">
        <w:rPr>
          <w:rFonts w:cstheme="minorHAnsi"/>
          <w:sz w:val="20"/>
          <w:szCs w:val="20"/>
        </w:rPr>
        <w:lastRenderedPageBreak/>
        <w:t xml:space="preserve">Table 1: Guidance on patient groups </w:t>
      </w:r>
      <w:r w:rsidR="0040621F">
        <w:rPr>
          <w:rFonts w:cstheme="minorHAnsi"/>
          <w:sz w:val="20"/>
          <w:szCs w:val="20"/>
        </w:rPr>
        <w:t xml:space="preserve">for </w:t>
      </w:r>
      <w:r w:rsidRPr="003E20D3">
        <w:rPr>
          <w:rFonts w:cstheme="minorHAnsi"/>
          <w:sz w:val="20"/>
          <w:szCs w:val="20"/>
        </w:rPr>
        <w:t>refer</w:t>
      </w:r>
      <w:r w:rsidR="0040621F">
        <w:rPr>
          <w:rFonts w:cstheme="minorHAnsi"/>
          <w:sz w:val="20"/>
          <w:szCs w:val="20"/>
        </w:rPr>
        <w:t>ral</w:t>
      </w:r>
      <w:r w:rsidR="00BE278A">
        <w:rPr>
          <w:rFonts w:cstheme="minorHAnsi"/>
          <w:sz w:val="20"/>
          <w:szCs w:val="20"/>
        </w:rPr>
        <w:t xml:space="preserve"> to a vascular service for assessment and interventional treatment for varicose </w:t>
      </w:r>
      <w:r w:rsidRPr="003E20D3">
        <w:rPr>
          <w:rFonts w:cstheme="minorHAnsi"/>
          <w:sz w:val="20"/>
          <w:szCs w:val="20"/>
        </w:rPr>
        <w:t>vein</w:t>
      </w:r>
      <w:r w:rsidR="00BE278A">
        <w:rPr>
          <w:rFonts w:cstheme="minorHAnsi"/>
          <w:sz w:val="20"/>
          <w:szCs w:val="20"/>
        </w:rPr>
        <w:t>s</w:t>
      </w:r>
      <w:r w:rsidRPr="003E20D3">
        <w:rPr>
          <w:rFonts w:cstheme="minorHAnsi"/>
          <w:sz w:val="20"/>
          <w:szCs w:val="20"/>
        </w:rPr>
        <w:t xml:space="preserve"> in both NICE C</w:t>
      </w:r>
      <w:r w:rsidR="008F4874">
        <w:rPr>
          <w:rFonts w:cstheme="minorHAnsi"/>
          <w:sz w:val="20"/>
          <w:szCs w:val="20"/>
        </w:rPr>
        <w:t xml:space="preserve">linical </w:t>
      </w:r>
      <w:r w:rsidRPr="003E20D3">
        <w:rPr>
          <w:rFonts w:cstheme="minorHAnsi"/>
          <w:sz w:val="20"/>
          <w:szCs w:val="20"/>
        </w:rPr>
        <w:t>G</w:t>
      </w:r>
      <w:r w:rsidR="008F4874">
        <w:rPr>
          <w:rFonts w:cstheme="minorHAnsi"/>
          <w:sz w:val="20"/>
          <w:szCs w:val="20"/>
        </w:rPr>
        <w:t xml:space="preserve">uideline </w:t>
      </w:r>
      <w:r w:rsidRPr="003E20D3">
        <w:rPr>
          <w:rFonts w:cstheme="minorHAnsi"/>
          <w:sz w:val="20"/>
          <w:szCs w:val="20"/>
        </w:rPr>
        <w:t>168 and “Evidence Based Interventions”</w:t>
      </w:r>
      <w:r w:rsidR="008F4874" w:rsidRPr="003E20D3">
        <w:rPr>
          <w:rFonts w:cstheme="minorHAnsi"/>
          <w:sz w:val="20"/>
          <w:szCs w:val="20"/>
        </w:rPr>
        <w:t xml:space="preserve"> </w:t>
      </w:r>
    </w:p>
    <w:tbl>
      <w:tblPr>
        <w:tblStyle w:val="GridTable2"/>
        <w:tblW w:w="0" w:type="auto"/>
        <w:tblLook w:val="04A0" w:firstRow="1" w:lastRow="0" w:firstColumn="1" w:lastColumn="0" w:noHBand="0" w:noVBand="1"/>
      </w:tblPr>
      <w:tblGrid>
        <w:gridCol w:w="2254"/>
        <w:gridCol w:w="3695"/>
        <w:gridCol w:w="2977"/>
      </w:tblGrid>
      <w:tr w:rsidR="006E2833" w:rsidRPr="006E2833" w14:paraId="1A8AB5C0" w14:textId="77777777" w:rsidTr="00BF0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Pr>
          <w:p w14:paraId="3E337776" w14:textId="77777777" w:rsidR="006E2833" w:rsidRPr="006E2833" w:rsidRDefault="006E2833" w:rsidP="00F46C3C">
            <w:pPr>
              <w:jc w:val="center"/>
              <w:rPr>
                <w:sz w:val="20"/>
                <w:szCs w:val="20"/>
              </w:rPr>
            </w:pPr>
            <w:r w:rsidRPr="006E2833">
              <w:rPr>
                <w:sz w:val="20"/>
                <w:szCs w:val="20"/>
              </w:rPr>
              <w:t>Clinical Feature of Varicose Veins</w:t>
            </w:r>
          </w:p>
        </w:tc>
        <w:tc>
          <w:tcPr>
            <w:tcW w:w="0" w:type="dxa"/>
            <w:vAlign w:val="center"/>
          </w:tcPr>
          <w:p w14:paraId="577ABBFD" w14:textId="35FC37FE" w:rsidR="006E2833" w:rsidRPr="006E2833" w:rsidRDefault="006E2833" w:rsidP="00BF086D">
            <w:pPr>
              <w:cnfStyle w:val="100000000000" w:firstRow="1" w:lastRow="0" w:firstColumn="0" w:lastColumn="0" w:oddVBand="0" w:evenVBand="0" w:oddHBand="0" w:evenHBand="0" w:firstRowFirstColumn="0" w:firstRowLastColumn="0" w:lastRowFirstColumn="0" w:lastRowLastColumn="0"/>
              <w:rPr>
                <w:sz w:val="20"/>
                <w:szCs w:val="20"/>
              </w:rPr>
            </w:pPr>
            <w:r w:rsidRPr="006E2833">
              <w:rPr>
                <w:sz w:val="20"/>
                <w:szCs w:val="20"/>
              </w:rPr>
              <w:t xml:space="preserve">NICE </w:t>
            </w:r>
            <w:r w:rsidR="002F7134">
              <w:rPr>
                <w:sz w:val="20"/>
                <w:szCs w:val="20"/>
              </w:rPr>
              <w:t>r</w:t>
            </w:r>
            <w:r w:rsidRPr="006E2833">
              <w:rPr>
                <w:sz w:val="20"/>
                <w:szCs w:val="20"/>
              </w:rPr>
              <w:t xml:space="preserve">ecommendation </w:t>
            </w:r>
          </w:p>
        </w:tc>
      </w:tr>
      <w:tr w:rsidR="006E2833" w:rsidRPr="006E2833" w14:paraId="5A9D2435" w14:textId="77777777" w:rsidTr="00F4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66B3C3F" w14:textId="77777777" w:rsidR="006E2833" w:rsidRPr="006E2833" w:rsidRDefault="006E2833" w:rsidP="00F46C3C">
            <w:pPr>
              <w:rPr>
                <w:sz w:val="20"/>
                <w:szCs w:val="20"/>
              </w:rPr>
            </w:pPr>
            <w:r w:rsidRPr="006E2833">
              <w:rPr>
                <w:sz w:val="20"/>
                <w:szCs w:val="20"/>
              </w:rPr>
              <w:t>CEAP - C0</w:t>
            </w:r>
          </w:p>
        </w:tc>
        <w:tc>
          <w:tcPr>
            <w:tcW w:w="3695" w:type="dxa"/>
          </w:tcPr>
          <w:p w14:paraId="6AF33140" w14:textId="77777777" w:rsidR="006E2833" w:rsidRPr="006E2833" w:rsidRDefault="006E2833" w:rsidP="00F46C3C">
            <w:pPr>
              <w:cnfStyle w:val="000000100000" w:firstRow="0" w:lastRow="0" w:firstColumn="0" w:lastColumn="0" w:oddVBand="0" w:evenVBand="0" w:oddHBand="1" w:evenHBand="0" w:firstRowFirstColumn="0" w:firstRowLastColumn="0" w:lastRowFirstColumn="0" w:lastRowLastColumn="0"/>
              <w:rPr>
                <w:sz w:val="20"/>
                <w:szCs w:val="20"/>
              </w:rPr>
            </w:pPr>
            <w:r w:rsidRPr="006E2833">
              <w:rPr>
                <w:sz w:val="20"/>
                <w:szCs w:val="20"/>
              </w:rPr>
              <w:t>No visible/palpable venous disease</w:t>
            </w:r>
          </w:p>
        </w:tc>
        <w:tc>
          <w:tcPr>
            <w:tcW w:w="2977" w:type="dxa"/>
          </w:tcPr>
          <w:p w14:paraId="0EB54177" w14:textId="724CF6BF" w:rsidR="006E2833" w:rsidRPr="006E2833" w:rsidRDefault="00111E52" w:rsidP="00F46C3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w:t>
            </w:r>
            <w:r w:rsidR="006E2833" w:rsidRPr="006E2833">
              <w:rPr>
                <w:sz w:val="20"/>
                <w:szCs w:val="20"/>
              </w:rPr>
              <w:t>ot recommended</w:t>
            </w:r>
          </w:p>
        </w:tc>
      </w:tr>
      <w:tr w:rsidR="006E2833" w:rsidRPr="006E2833" w14:paraId="595B1716" w14:textId="77777777" w:rsidTr="00F46C3C">
        <w:tc>
          <w:tcPr>
            <w:cnfStyle w:val="001000000000" w:firstRow="0" w:lastRow="0" w:firstColumn="1" w:lastColumn="0" w:oddVBand="0" w:evenVBand="0" w:oddHBand="0" w:evenHBand="0" w:firstRowFirstColumn="0" w:firstRowLastColumn="0" w:lastRowFirstColumn="0" w:lastRowLastColumn="0"/>
            <w:tcW w:w="2254" w:type="dxa"/>
          </w:tcPr>
          <w:p w14:paraId="5982E503" w14:textId="0DA2FFFD" w:rsidR="006E2833" w:rsidRPr="006E2833" w:rsidRDefault="006E2833" w:rsidP="00F46C3C">
            <w:pPr>
              <w:rPr>
                <w:sz w:val="20"/>
                <w:szCs w:val="20"/>
              </w:rPr>
            </w:pPr>
            <w:r w:rsidRPr="006E2833">
              <w:rPr>
                <w:sz w:val="20"/>
                <w:szCs w:val="20"/>
              </w:rPr>
              <w:t>CEA</w:t>
            </w:r>
            <w:r w:rsidR="00111E52">
              <w:rPr>
                <w:sz w:val="20"/>
                <w:szCs w:val="20"/>
              </w:rPr>
              <w:t>P</w:t>
            </w:r>
            <w:r w:rsidRPr="006E2833">
              <w:rPr>
                <w:sz w:val="20"/>
                <w:szCs w:val="20"/>
              </w:rPr>
              <w:t xml:space="preserve"> - C1</w:t>
            </w:r>
          </w:p>
        </w:tc>
        <w:tc>
          <w:tcPr>
            <w:tcW w:w="3695" w:type="dxa"/>
          </w:tcPr>
          <w:p w14:paraId="0D98832D" w14:textId="77777777" w:rsidR="006E2833" w:rsidRPr="006E2833" w:rsidRDefault="006E2833" w:rsidP="00F46C3C">
            <w:pPr>
              <w:cnfStyle w:val="000000000000" w:firstRow="0" w:lastRow="0" w:firstColumn="0" w:lastColumn="0" w:oddVBand="0" w:evenVBand="0" w:oddHBand="0" w:evenHBand="0" w:firstRowFirstColumn="0" w:firstRowLastColumn="0" w:lastRowFirstColumn="0" w:lastRowLastColumn="0"/>
              <w:rPr>
                <w:sz w:val="20"/>
                <w:szCs w:val="20"/>
              </w:rPr>
            </w:pPr>
            <w:r w:rsidRPr="006E2833">
              <w:rPr>
                <w:sz w:val="20"/>
                <w:szCs w:val="20"/>
              </w:rPr>
              <w:t>Telangiectasias or reticular veins</w:t>
            </w:r>
          </w:p>
        </w:tc>
        <w:tc>
          <w:tcPr>
            <w:tcW w:w="2977" w:type="dxa"/>
          </w:tcPr>
          <w:p w14:paraId="2EED1C15" w14:textId="41435777" w:rsidR="006E2833" w:rsidRPr="006E2833" w:rsidRDefault="00111E52" w:rsidP="00F46C3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w:t>
            </w:r>
            <w:r w:rsidR="006E2833" w:rsidRPr="006E2833">
              <w:rPr>
                <w:sz w:val="20"/>
                <w:szCs w:val="20"/>
              </w:rPr>
              <w:t>ot recommended</w:t>
            </w:r>
          </w:p>
        </w:tc>
      </w:tr>
      <w:tr w:rsidR="006E2833" w:rsidRPr="006E2833" w14:paraId="225B3F4D" w14:textId="77777777" w:rsidTr="00F4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6918F72" w14:textId="77777777" w:rsidR="006E2833" w:rsidRPr="006E2833" w:rsidRDefault="006E2833" w:rsidP="00F46C3C">
            <w:pPr>
              <w:rPr>
                <w:sz w:val="20"/>
                <w:szCs w:val="20"/>
              </w:rPr>
            </w:pPr>
            <w:r w:rsidRPr="006E2833">
              <w:rPr>
                <w:sz w:val="20"/>
                <w:szCs w:val="20"/>
              </w:rPr>
              <w:t>CEAP - C2</w:t>
            </w:r>
          </w:p>
        </w:tc>
        <w:tc>
          <w:tcPr>
            <w:tcW w:w="3695" w:type="dxa"/>
          </w:tcPr>
          <w:p w14:paraId="6938C3D4" w14:textId="77777777" w:rsidR="006E2833" w:rsidRPr="006E2833" w:rsidRDefault="006E2833" w:rsidP="00F46C3C">
            <w:pPr>
              <w:cnfStyle w:val="000000100000" w:firstRow="0" w:lastRow="0" w:firstColumn="0" w:lastColumn="0" w:oddVBand="0" w:evenVBand="0" w:oddHBand="1" w:evenHBand="0" w:firstRowFirstColumn="0" w:firstRowLastColumn="0" w:lastRowFirstColumn="0" w:lastRowLastColumn="0"/>
              <w:rPr>
                <w:sz w:val="20"/>
                <w:szCs w:val="20"/>
              </w:rPr>
            </w:pPr>
            <w:r w:rsidRPr="006E2833">
              <w:rPr>
                <w:sz w:val="20"/>
                <w:szCs w:val="20"/>
              </w:rPr>
              <w:t>Varicose veins plus symptoms (pain, aching, discomfort, heaviness, itching)</w:t>
            </w:r>
          </w:p>
        </w:tc>
        <w:tc>
          <w:tcPr>
            <w:tcW w:w="2977" w:type="dxa"/>
          </w:tcPr>
          <w:p w14:paraId="41BD9DCB" w14:textId="4F7F3FCE" w:rsidR="006E2833" w:rsidRPr="006E2833" w:rsidRDefault="00111E52" w:rsidP="00F46C3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w:t>
            </w:r>
            <w:r w:rsidR="006E2833" w:rsidRPr="006E2833">
              <w:rPr>
                <w:sz w:val="20"/>
                <w:szCs w:val="20"/>
              </w:rPr>
              <w:t>ecommended</w:t>
            </w:r>
            <w:r w:rsidR="00934BF5">
              <w:rPr>
                <w:sz w:val="20"/>
                <w:szCs w:val="20"/>
              </w:rPr>
              <w:t>*</w:t>
            </w:r>
          </w:p>
        </w:tc>
      </w:tr>
      <w:tr w:rsidR="006E2833" w:rsidRPr="006E2833" w14:paraId="4F1231E2" w14:textId="77777777" w:rsidTr="00F46C3C">
        <w:tc>
          <w:tcPr>
            <w:cnfStyle w:val="001000000000" w:firstRow="0" w:lastRow="0" w:firstColumn="1" w:lastColumn="0" w:oddVBand="0" w:evenVBand="0" w:oddHBand="0" w:evenHBand="0" w:firstRowFirstColumn="0" w:firstRowLastColumn="0" w:lastRowFirstColumn="0" w:lastRowLastColumn="0"/>
            <w:tcW w:w="2254" w:type="dxa"/>
          </w:tcPr>
          <w:p w14:paraId="21983C8C" w14:textId="77777777" w:rsidR="006E2833" w:rsidRPr="006E2833" w:rsidRDefault="006E2833" w:rsidP="00F46C3C">
            <w:pPr>
              <w:rPr>
                <w:sz w:val="20"/>
                <w:szCs w:val="20"/>
              </w:rPr>
            </w:pPr>
            <w:r w:rsidRPr="006E2833">
              <w:rPr>
                <w:sz w:val="20"/>
                <w:szCs w:val="20"/>
              </w:rPr>
              <w:t>CEAP - C3</w:t>
            </w:r>
          </w:p>
        </w:tc>
        <w:tc>
          <w:tcPr>
            <w:tcW w:w="3695" w:type="dxa"/>
          </w:tcPr>
          <w:p w14:paraId="68579CF3" w14:textId="77777777" w:rsidR="006E2833" w:rsidRPr="006E2833" w:rsidRDefault="006E2833" w:rsidP="00F46C3C">
            <w:pPr>
              <w:cnfStyle w:val="000000000000" w:firstRow="0" w:lastRow="0" w:firstColumn="0" w:lastColumn="0" w:oddVBand="0" w:evenVBand="0" w:oddHBand="0" w:evenHBand="0" w:firstRowFirstColumn="0" w:firstRowLastColumn="0" w:lastRowFirstColumn="0" w:lastRowLastColumn="0"/>
              <w:rPr>
                <w:sz w:val="20"/>
                <w:szCs w:val="20"/>
              </w:rPr>
            </w:pPr>
            <w:r w:rsidRPr="006E2833">
              <w:rPr>
                <w:sz w:val="20"/>
                <w:szCs w:val="20"/>
              </w:rPr>
              <w:t>Lower limb oedema due to CVI</w:t>
            </w:r>
          </w:p>
        </w:tc>
        <w:tc>
          <w:tcPr>
            <w:tcW w:w="2977" w:type="dxa"/>
          </w:tcPr>
          <w:p w14:paraId="042D0B2B" w14:textId="5FBF97ED" w:rsidR="006E2833" w:rsidRPr="006E2833" w:rsidRDefault="006E2833" w:rsidP="00F46C3C">
            <w:pPr>
              <w:cnfStyle w:val="000000000000" w:firstRow="0" w:lastRow="0" w:firstColumn="0" w:lastColumn="0" w:oddVBand="0" w:evenVBand="0" w:oddHBand="0" w:evenHBand="0" w:firstRowFirstColumn="0" w:firstRowLastColumn="0" w:lastRowFirstColumn="0" w:lastRowLastColumn="0"/>
              <w:rPr>
                <w:sz w:val="20"/>
                <w:szCs w:val="20"/>
              </w:rPr>
            </w:pPr>
            <w:r w:rsidRPr="006E2833">
              <w:rPr>
                <w:sz w:val="20"/>
                <w:szCs w:val="20"/>
              </w:rPr>
              <w:t>Recommended</w:t>
            </w:r>
            <w:r w:rsidR="00934BF5">
              <w:rPr>
                <w:sz w:val="20"/>
                <w:szCs w:val="20"/>
              </w:rPr>
              <w:t>*</w:t>
            </w:r>
          </w:p>
        </w:tc>
      </w:tr>
      <w:tr w:rsidR="006E2833" w:rsidRPr="006E2833" w14:paraId="25E4A201" w14:textId="77777777" w:rsidTr="00F4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8108CF6" w14:textId="77777777" w:rsidR="006E2833" w:rsidRPr="006E2833" w:rsidRDefault="006E2833" w:rsidP="00F46C3C">
            <w:pPr>
              <w:rPr>
                <w:sz w:val="20"/>
                <w:szCs w:val="20"/>
              </w:rPr>
            </w:pPr>
            <w:r w:rsidRPr="006E2833">
              <w:rPr>
                <w:sz w:val="20"/>
                <w:szCs w:val="20"/>
              </w:rPr>
              <w:t>CEAP - C4</w:t>
            </w:r>
          </w:p>
        </w:tc>
        <w:tc>
          <w:tcPr>
            <w:tcW w:w="3695" w:type="dxa"/>
          </w:tcPr>
          <w:p w14:paraId="7DFC7562" w14:textId="77777777" w:rsidR="006E2833" w:rsidRPr="006E2833" w:rsidRDefault="006E2833" w:rsidP="00F46C3C">
            <w:pPr>
              <w:cnfStyle w:val="000000100000" w:firstRow="0" w:lastRow="0" w:firstColumn="0" w:lastColumn="0" w:oddVBand="0" w:evenVBand="0" w:oddHBand="1" w:evenHBand="0" w:firstRowFirstColumn="0" w:firstRowLastColumn="0" w:lastRowFirstColumn="0" w:lastRowLastColumn="0"/>
              <w:rPr>
                <w:sz w:val="20"/>
                <w:szCs w:val="20"/>
              </w:rPr>
            </w:pPr>
            <w:r w:rsidRPr="006E2833">
              <w:rPr>
                <w:sz w:val="20"/>
                <w:szCs w:val="20"/>
              </w:rPr>
              <w:t>Pigmentation and/or eczema due to CVI</w:t>
            </w:r>
          </w:p>
        </w:tc>
        <w:tc>
          <w:tcPr>
            <w:tcW w:w="2977" w:type="dxa"/>
          </w:tcPr>
          <w:p w14:paraId="59301D65" w14:textId="543453FC" w:rsidR="006E2833" w:rsidRPr="006E2833" w:rsidRDefault="006E2833" w:rsidP="00F46C3C">
            <w:pPr>
              <w:cnfStyle w:val="000000100000" w:firstRow="0" w:lastRow="0" w:firstColumn="0" w:lastColumn="0" w:oddVBand="0" w:evenVBand="0" w:oddHBand="1" w:evenHBand="0" w:firstRowFirstColumn="0" w:firstRowLastColumn="0" w:lastRowFirstColumn="0" w:lastRowLastColumn="0"/>
              <w:rPr>
                <w:sz w:val="20"/>
                <w:szCs w:val="20"/>
              </w:rPr>
            </w:pPr>
            <w:r w:rsidRPr="006E2833">
              <w:rPr>
                <w:sz w:val="20"/>
                <w:szCs w:val="20"/>
              </w:rPr>
              <w:t>Recommended</w:t>
            </w:r>
            <w:r w:rsidR="00934BF5">
              <w:rPr>
                <w:sz w:val="20"/>
                <w:szCs w:val="20"/>
              </w:rPr>
              <w:t>*</w:t>
            </w:r>
          </w:p>
        </w:tc>
      </w:tr>
      <w:tr w:rsidR="006E2833" w:rsidRPr="006E2833" w14:paraId="0D5EBAF3" w14:textId="77777777" w:rsidTr="00F46C3C">
        <w:tc>
          <w:tcPr>
            <w:cnfStyle w:val="001000000000" w:firstRow="0" w:lastRow="0" w:firstColumn="1" w:lastColumn="0" w:oddVBand="0" w:evenVBand="0" w:oddHBand="0" w:evenHBand="0" w:firstRowFirstColumn="0" w:firstRowLastColumn="0" w:lastRowFirstColumn="0" w:lastRowLastColumn="0"/>
            <w:tcW w:w="2254" w:type="dxa"/>
          </w:tcPr>
          <w:p w14:paraId="4F27D2EF" w14:textId="77777777" w:rsidR="006E2833" w:rsidRPr="006E2833" w:rsidRDefault="006E2833" w:rsidP="00F46C3C">
            <w:pPr>
              <w:rPr>
                <w:sz w:val="20"/>
                <w:szCs w:val="20"/>
              </w:rPr>
            </w:pPr>
            <w:r w:rsidRPr="006E2833">
              <w:rPr>
                <w:sz w:val="20"/>
                <w:szCs w:val="20"/>
              </w:rPr>
              <w:t>CEAP - C5</w:t>
            </w:r>
          </w:p>
        </w:tc>
        <w:tc>
          <w:tcPr>
            <w:tcW w:w="3695" w:type="dxa"/>
          </w:tcPr>
          <w:p w14:paraId="45D3FB1B" w14:textId="77777777" w:rsidR="006E2833" w:rsidRPr="006E2833" w:rsidRDefault="006E2833" w:rsidP="00F46C3C">
            <w:pPr>
              <w:cnfStyle w:val="000000000000" w:firstRow="0" w:lastRow="0" w:firstColumn="0" w:lastColumn="0" w:oddVBand="0" w:evenVBand="0" w:oddHBand="0" w:evenHBand="0" w:firstRowFirstColumn="0" w:firstRowLastColumn="0" w:lastRowFirstColumn="0" w:lastRowLastColumn="0"/>
              <w:rPr>
                <w:sz w:val="20"/>
                <w:szCs w:val="20"/>
              </w:rPr>
            </w:pPr>
            <w:r w:rsidRPr="006E2833">
              <w:rPr>
                <w:sz w:val="20"/>
                <w:szCs w:val="20"/>
              </w:rPr>
              <w:t>Healed varicose leg ulcer</w:t>
            </w:r>
          </w:p>
        </w:tc>
        <w:tc>
          <w:tcPr>
            <w:tcW w:w="2977" w:type="dxa"/>
          </w:tcPr>
          <w:p w14:paraId="7055244E" w14:textId="7686D22B" w:rsidR="006E2833" w:rsidRPr="006E2833" w:rsidRDefault="006E2833" w:rsidP="00F46C3C">
            <w:pPr>
              <w:cnfStyle w:val="000000000000" w:firstRow="0" w:lastRow="0" w:firstColumn="0" w:lastColumn="0" w:oddVBand="0" w:evenVBand="0" w:oddHBand="0" w:evenHBand="0" w:firstRowFirstColumn="0" w:firstRowLastColumn="0" w:lastRowFirstColumn="0" w:lastRowLastColumn="0"/>
              <w:rPr>
                <w:sz w:val="20"/>
                <w:szCs w:val="20"/>
              </w:rPr>
            </w:pPr>
            <w:r w:rsidRPr="006E2833">
              <w:rPr>
                <w:sz w:val="20"/>
                <w:szCs w:val="20"/>
              </w:rPr>
              <w:t>Recommended</w:t>
            </w:r>
            <w:r w:rsidR="00934BF5">
              <w:rPr>
                <w:sz w:val="20"/>
                <w:szCs w:val="20"/>
              </w:rPr>
              <w:t>*</w:t>
            </w:r>
          </w:p>
        </w:tc>
      </w:tr>
      <w:tr w:rsidR="006E2833" w:rsidRPr="006E2833" w14:paraId="24E6EA69" w14:textId="77777777" w:rsidTr="00F4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636C470" w14:textId="77777777" w:rsidR="006E2833" w:rsidRPr="006E2833" w:rsidRDefault="006E2833" w:rsidP="00F46C3C">
            <w:pPr>
              <w:rPr>
                <w:sz w:val="20"/>
                <w:szCs w:val="20"/>
              </w:rPr>
            </w:pPr>
            <w:r w:rsidRPr="006E2833">
              <w:rPr>
                <w:sz w:val="20"/>
                <w:szCs w:val="20"/>
              </w:rPr>
              <w:t>CEAP - C6</w:t>
            </w:r>
          </w:p>
        </w:tc>
        <w:tc>
          <w:tcPr>
            <w:tcW w:w="3695" w:type="dxa"/>
          </w:tcPr>
          <w:p w14:paraId="7E1AAD16" w14:textId="77777777" w:rsidR="006E2833" w:rsidRPr="006E2833" w:rsidRDefault="006E2833" w:rsidP="00F46C3C">
            <w:pPr>
              <w:cnfStyle w:val="000000100000" w:firstRow="0" w:lastRow="0" w:firstColumn="0" w:lastColumn="0" w:oddVBand="0" w:evenVBand="0" w:oddHBand="1" w:evenHBand="0" w:firstRowFirstColumn="0" w:firstRowLastColumn="0" w:lastRowFirstColumn="0" w:lastRowLastColumn="0"/>
              <w:rPr>
                <w:sz w:val="20"/>
                <w:szCs w:val="20"/>
              </w:rPr>
            </w:pPr>
            <w:r w:rsidRPr="006E2833">
              <w:rPr>
                <w:sz w:val="20"/>
                <w:szCs w:val="20"/>
              </w:rPr>
              <w:t xml:space="preserve">Varicose ulcer (break in the skin below the knee present for </w:t>
            </w:r>
            <m:oMath>
              <m:r>
                <w:rPr>
                  <w:rFonts w:ascii="Cambria Math" w:hAnsi="Cambria Math"/>
                  <w:sz w:val="20"/>
                  <w:szCs w:val="20"/>
                </w:rPr>
                <m:t>≥</m:t>
              </m:r>
            </m:oMath>
            <w:r w:rsidRPr="006E2833">
              <w:rPr>
                <w:sz w:val="20"/>
                <w:szCs w:val="20"/>
              </w:rPr>
              <w:t>2 weeks)</w:t>
            </w:r>
          </w:p>
        </w:tc>
        <w:tc>
          <w:tcPr>
            <w:tcW w:w="2977" w:type="dxa"/>
          </w:tcPr>
          <w:p w14:paraId="606F323B" w14:textId="2D39C3D8" w:rsidR="006E2833" w:rsidRPr="006E2833" w:rsidRDefault="006E2833" w:rsidP="00F46C3C">
            <w:pPr>
              <w:cnfStyle w:val="000000100000" w:firstRow="0" w:lastRow="0" w:firstColumn="0" w:lastColumn="0" w:oddVBand="0" w:evenVBand="0" w:oddHBand="1" w:evenHBand="0" w:firstRowFirstColumn="0" w:firstRowLastColumn="0" w:lastRowFirstColumn="0" w:lastRowLastColumn="0"/>
              <w:rPr>
                <w:sz w:val="20"/>
                <w:szCs w:val="20"/>
              </w:rPr>
            </w:pPr>
            <w:r w:rsidRPr="006E2833">
              <w:rPr>
                <w:sz w:val="20"/>
                <w:szCs w:val="20"/>
              </w:rPr>
              <w:t>Recommended</w:t>
            </w:r>
            <w:r w:rsidR="00934BF5">
              <w:rPr>
                <w:sz w:val="20"/>
                <w:szCs w:val="20"/>
              </w:rPr>
              <w:t>*</w:t>
            </w:r>
          </w:p>
        </w:tc>
      </w:tr>
      <w:tr w:rsidR="006E2833" w:rsidRPr="006E2833" w14:paraId="39C2F2C0" w14:textId="77777777" w:rsidTr="00F46C3C">
        <w:tc>
          <w:tcPr>
            <w:cnfStyle w:val="001000000000" w:firstRow="0" w:lastRow="0" w:firstColumn="1" w:lastColumn="0" w:oddVBand="0" w:evenVBand="0" w:oddHBand="0" w:evenHBand="0" w:firstRowFirstColumn="0" w:firstRowLastColumn="0" w:lastRowFirstColumn="0" w:lastRowLastColumn="0"/>
            <w:tcW w:w="8926" w:type="dxa"/>
            <w:gridSpan w:val="3"/>
          </w:tcPr>
          <w:p w14:paraId="49BB83FA" w14:textId="77777777" w:rsidR="006E2833" w:rsidRPr="006E2833" w:rsidRDefault="006E2833" w:rsidP="00F46C3C">
            <w:pPr>
              <w:rPr>
                <w:sz w:val="20"/>
                <w:szCs w:val="20"/>
              </w:rPr>
            </w:pPr>
          </w:p>
        </w:tc>
      </w:tr>
      <w:tr w:rsidR="006E2833" w:rsidRPr="006E2833" w14:paraId="2A44F149" w14:textId="77777777" w:rsidTr="00F4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6E77CEE" w14:textId="77777777" w:rsidR="006E2833" w:rsidRPr="006E2833" w:rsidRDefault="006E2833" w:rsidP="00F46C3C">
            <w:pPr>
              <w:rPr>
                <w:sz w:val="20"/>
                <w:szCs w:val="20"/>
              </w:rPr>
            </w:pPr>
            <w:r w:rsidRPr="006E2833">
              <w:rPr>
                <w:sz w:val="20"/>
                <w:szCs w:val="20"/>
              </w:rPr>
              <w:t>Complications</w:t>
            </w:r>
          </w:p>
        </w:tc>
        <w:tc>
          <w:tcPr>
            <w:tcW w:w="3695" w:type="dxa"/>
          </w:tcPr>
          <w:p w14:paraId="79B06D61" w14:textId="77777777" w:rsidR="006E2833" w:rsidRPr="006E2833" w:rsidRDefault="006E2833" w:rsidP="00F46C3C">
            <w:pPr>
              <w:cnfStyle w:val="000000100000" w:firstRow="0" w:lastRow="0" w:firstColumn="0" w:lastColumn="0" w:oddVBand="0" w:evenVBand="0" w:oddHBand="1" w:evenHBand="0" w:firstRowFirstColumn="0" w:firstRowLastColumn="0" w:lastRowFirstColumn="0" w:lastRowLastColumn="0"/>
              <w:rPr>
                <w:sz w:val="20"/>
                <w:szCs w:val="20"/>
              </w:rPr>
            </w:pPr>
            <w:r w:rsidRPr="006E2833">
              <w:rPr>
                <w:sz w:val="20"/>
                <w:szCs w:val="20"/>
              </w:rPr>
              <w:t>Bleeding varicose vein</w:t>
            </w:r>
          </w:p>
        </w:tc>
        <w:tc>
          <w:tcPr>
            <w:tcW w:w="2977" w:type="dxa"/>
          </w:tcPr>
          <w:p w14:paraId="006127EA" w14:textId="50B4CE95" w:rsidR="006E2833" w:rsidRPr="006E2833" w:rsidRDefault="00111E52" w:rsidP="00F46C3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Recommended </w:t>
            </w:r>
            <w:r w:rsidR="00934BF5">
              <w:rPr>
                <w:sz w:val="20"/>
                <w:szCs w:val="20"/>
              </w:rPr>
              <w:t>–</w:t>
            </w:r>
            <w:r>
              <w:rPr>
                <w:sz w:val="20"/>
                <w:szCs w:val="20"/>
              </w:rPr>
              <w:t xml:space="preserve"> </w:t>
            </w:r>
            <w:r w:rsidR="006E2833" w:rsidRPr="006E2833">
              <w:rPr>
                <w:sz w:val="20"/>
                <w:szCs w:val="20"/>
              </w:rPr>
              <w:t>Immediate</w:t>
            </w:r>
            <w:r w:rsidR="00934BF5">
              <w:rPr>
                <w:sz w:val="20"/>
                <w:szCs w:val="20"/>
              </w:rPr>
              <w:t>*</w:t>
            </w:r>
          </w:p>
        </w:tc>
      </w:tr>
    </w:tbl>
    <w:p w14:paraId="31E9369E" w14:textId="022B99C7" w:rsidR="006E2833" w:rsidRDefault="006E2833" w:rsidP="006E2833">
      <w:r w:rsidRPr="006E2833">
        <w:rPr>
          <w:sz w:val="20"/>
          <w:szCs w:val="20"/>
        </w:rPr>
        <w:t>CEAP: Clinical, Etiological, Anatomical, Pathophysiological; CVI: Chronic Venous Insufficiency</w:t>
      </w:r>
      <w:r w:rsidR="006A28FE">
        <w:rPr>
          <w:sz w:val="20"/>
          <w:szCs w:val="20"/>
        </w:rPr>
        <w:t xml:space="preserve"> *: Do NOT offer compression as a treatment unless patient is unsuitable for interventional treatment.</w:t>
      </w:r>
    </w:p>
    <w:p w14:paraId="0000004B" w14:textId="77777777" w:rsidR="00F50724" w:rsidRPr="00A507FE" w:rsidRDefault="00F50724">
      <w:pPr>
        <w:spacing w:line="360" w:lineRule="auto"/>
        <w:rPr>
          <w:sz w:val="20"/>
          <w:szCs w:val="20"/>
        </w:rPr>
      </w:pPr>
    </w:p>
    <w:p w14:paraId="0000004C" w14:textId="0AD5041B" w:rsidR="00F50724" w:rsidRPr="00A507FE" w:rsidRDefault="0033294D">
      <w:pPr>
        <w:spacing w:line="360" w:lineRule="auto"/>
        <w:rPr>
          <w:sz w:val="20"/>
          <w:szCs w:val="20"/>
        </w:rPr>
      </w:pPr>
      <w:r w:rsidRPr="00A507FE">
        <w:rPr>
          <w:noProof/>
          <w:sz w:val="20"/>
          <w:szCs w:val="20"/>
        </w:rPr>
        <w:drawing>
          <wp:inline distT="0" distB="0" distL="0" distR="0" wp14:anchorId="290B2CC4" wp14:editId="361C697A">
            <wp:extent cx="6040548" cy="255905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rotWithShape="1">
                    <a:blip r:embed="rId9">
                      <a:extLst>
                        <a:ext uri="{28A0092B-C50C-407E-A947-70E740481C1C}">
                          <a14:useLocalDpi xmlns:a14="http://schemas.microsoft.com/office/drawing/2010/main" val="0"/>
                        </a:ext>
                      </a:extLst>
                    </a:blip>
                    <a:srcRect l="1883" t="13788" r="8154" b="18455"/>
                    <a:stretch/>
                  </pic:blipFill>
                  <pic:spPr bwMode="auto">
                    <a:xfrm>
                      <a:off x="0" y="0"/>
                      <a:ext cx="6045812" cy="2561280"/>
                    </a:xfrm>
                    <a:prstGeom prst="rect">
                      <a:avLst/>
                    </a:prstGeom>
                    <a:ln>
                      <a:noFill/>
                    </a:ln>
                    <a:extLst>
                      <a:ext uri="{53640926-AAD7-44D8-BBD7-CCE9431645EC}">
                        <a14:shadowObscured xmlns:a14="http://schemas.microsoft.com/office/drawing/2010/main"/>
                      </a:ext>
                    </a:extLst>
                  </pic:spPr>
                </pic:pic>
              </a:graphicData>
            </a:graphic>
          </wp:inline>
        </w:drawing>
      </w:r>
    </w:p>
    <w:p w14:paraId="0000004D" w14:textId="71040E7D" w:rsidR="00F50724" w:rsidRPr="00A507FE" w:rsidRDefault="00C84A52">
      <w:pPr>
        <w:spacing w:line="360" w:lineRule="auto"/>
        <w:rPr>
          <w:sz w:val="20"/>
          <w:szCs w:val="20"/>
        </w:rPr>
      </w:pPr>
      <w:r w:rsidRPr="00A507FE">
        <w:rPr>
          <w:sz w:val="20"/>
          <w:szCs w:val="20"/>
        </w:rPr>
        <w:t xml:space="preserve">Figure 1: CCG policy compliancy </w:t>
      </w:r>
      <w:r w:rsidR="00612BD0">
        <w:rPr>
          <w:sz w:val="20"/>
          <w:szCs w:val="20"/>
        </w:rPr>
        <w:t xml:space="preserve">with NICE </w:t>
      </w:r>
      <w:r w:rsidRPr="00A507FE">
        <w:rPr>
          <w:sz w:val="20"/>
          <w:szCs w:val="20"/>
        </w:rPr>
        <w:t xml:space="preserve">pre-EBI </w:t>
      </w:r>
      <w:sdt>
        <w:sdtPr>
          <w:rPr>
            <w:sz w:val="20"/>
            <w:szCs w:val="20"/>
          </w:rPr>
          <w:tag w:val="goog_rdk_84"/>
          <w:id w:val="-248740518"/>
        </w:sdtPr>
        <w:sdtContent/>
      </w:sdt>
      <w:r w:rsidRPr="00A507FE">
        <w:rPr>
          <w:sz w:val="20"/>
          <w:szCs w:val="20"/>
        </w:rPr>
        <w:t>guidance</w:t>
      </w:r>
      <w:r w:rsidR="00586160">
        <w:rPr>
          <w:sz w:val="20"/>
          <w:szCs w:val="20"/>
        </w:rPr>
        <w:t xml:space="preserve">. Green represents fully compliant, Amber </w:t>
      </w:r>
      <w:r w:rsidR="00267DA9">
        <w:rPr>
          <w:sz w:val="20"/>
          <w:szCs w:val="20"/>
        </w:rPr>
        <w:t>is non</w:t>
      </w:r>
      <w:r w:rsidR="00C1145C">
        <w:rPr>
          <w:sz w:val="20"/>
          <w:szCs w:val="20"/>
        </w:rPr>
        <w:t>-</w:t>
      </w:r>
      <w:r w:rsidR="00267DA9">
        <w:rPr>
          <w:sz w:val="20"/>
          <w:szCs w:val="20"/>
        </w:rPr>
        <w:t xml:space="preserve">compliant but allows </w:t>
      </w:r>
      <w:r w:rsidR="00890A58">
        <w:rPr>
          <w:sz w:val="20"/>
          <w:szCs w:val="20"/>
        </w:rPr>
        <w:t>treatment in some circumstances, Red allow</w:t>
      </w:r>
      <w:r w:rsidR="00C1145C">
        <w:rPr>
          <w:sz w:val="20"/>
          <w:szCs w:val="20"/>
        </w:rPr>
        <w:t>s</w:t>
      </w:r>
      <w:r w:rsidR="00890A58">
        <w:rPr>
          <w:sz w:val="20"/>
          <w:szCs w:val="20"/>
        </w:rPr>
        <w:t xml:space="preserve"> treatment only for ulceration or bleeding.</w:t>
      </w:r>
    </w:p>
    <w:p w14:paraId="0000004E" w14:textId="582BF58D" w:rsidR="00F50724" w:rsidRPr="00A507FE" w:rsidRDefault="00271052">
      <w:pPr>
        <w:spacing w:line="360" w:lineRule="auto"/>
        <w:rPr>
          <w:sz w:val="20"/>
          <w:szCs w:val="20"/>
        </w:rPr>
      </w:pPr>
      <w:r w:rsidRPr="00A507FE">
        <w:rPr>
          <w:noProof/>
          <w:sz w:val="20"/>
          <w:szCs w:val="20"/>
        </w:rPr>
        <w:lastRenderedPageBreak/>
        <w:drawing>
          <wp:inline distT="0" distB="0" distL="0" distR="0" wp14:anchorId="29780E45" wp14:editId="1D3DD646">
            <wp:extent cx="6357273" cy="2578100"/>
            <wp:effectExtent l="0" t="0" r="5715"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rotWithShape="1">
                    <a:blip r:embed="rId10">
                      <a:extLst>
                        <a:ext uri="{28A0092B-C50C-407E-A947-70E740481C1C}">
                          <a14:useLocalDpi xmlns:a14="http://schemas.microsoft.com/office/drawing/2010/main" val="0"/>
                        </a:ext>
                      </a:extLst>
                    </a:blip>
                    <a:srcRect t="10242" r="7933" b="23380"/>
                    <a:stretch/>
                  </pic:blipFill>
                  <pic:spPr bwMode="auto">
                    <a:xfrm>
                      <a:off x="0" y="0"/>
                      <a:ext cx="6367100" cy="2582085"/>
                    </a:xfrm>
                    <a:prstGeom prst="rect">
                      <a:avLst/>
                    </a:prstGeom>
                    <a:ln>
                      <a:noFill/>
                    </a:ln>
                    <a:extLst>
                      <a:ext uri="{53640926-AAD7-44D8-BBD7-CCE9431645EC}">
                        <a14:shadowObscured xmlns:a14="http://schemas.microsoft.com/office/drawing/2010/main"/>
                      </a:ext>
                    </a:extLst>
                  </pic:spPr>
                </pic:pic>
              </a:graphicData>
            </a:graphic>
          </wp:inline>
        </w:drawing>
      </w:r>
    </w:p>
    <w:p w14:paraId="0000004F" w14:textId="177FF73F" w:rsidR="00F50724" w:rsidRPr="00A507FE" w:rsidRDefault="00C84A52">
      <w:pPr>
        <w:spacing w:line="360" w:lineRule="auto"/>
        <w:rPr>
          <w:sz w:val="20"/>
          <w:szCs w:val="20"/>
        </w:rPr>
      </w:pPr>
      <w:r w:rsidRPr="00A507FE">
        <w:rPr>
          <w:sz w:val="20"/>
          <w:szCs w:val="20"/>
        </w:rPr>
        <w:t xml:space="preserve">Figure 2: CCG policy compliancy </w:t>
      </w:r>
      <w:r w:rsidR="00C857C5">
        <w:rPr>
          <w:sz w:val="20"/>
          <w:szCs w:val="20"/>
        </w:rPr>
        <w:t xml:space="preserve">with NICE </w:t>
      </w:r>
      <w:r w:rsidRPr="00A507FE">
        <w:rPr>
          <w:sz w:val="20"/>
          <w:szCs w:val="20"/>
        </w:rPr>
        <w:t>post-EBI guidance</w:t>
      </w:r>
      <w:r w:rsidR="00C1145C">
        <w:rPr>
          <w:sz w:val="20"/>
          <w:szCs w:val="20"/>
        </w:rPr>
        <w:t>.</w:t>
      </w:r>
      <w:r w:rsidR="00C1145C" w:rsidRPr="00C1145C">
        <w:rPr>
          <w:sz w:val="20"/>
          <w:szCs w:val="20"/>
        </w:rPr>
        <w:t xml:space="preserve"> </w:t>
      </w:r>
      <w:r w:rsidR="00C1145C">
        <w:rPr>
          <w:sz w:val="20"/>
          <w:szCs w:val="20"/>
        </w:rPr>
        <w:t>Green represents fully compliant, Amber is non-compliant but allows treatment in some circumstances, Red allows treatment only for ulceration or bleeding.</w:t>
      </w:r>
    </w:p>
    <w:p w14:paraId="00000050" w14:textId="77777777" w:rsidR="00F50724" w:rsidRPr="00A507FE" w:rsidRDefault="00F50724">
      <w:pPr>
        <w:spacing w:line="360" w:lineRule="auto"/>
        <w:rPr>
          <w:sz w:val="20"/>
          <w:szCs w:val="20"/>
        </w:rPr>
      </w:pPr>
    </w:p>
    <w:p w14:paraId="00000051" w14:textId="77777777" w:rsidR="00F50724" w:rsidRPr="00A507FE" w:rsidRDefault="00C84A52">
      <w:pPr>
        <w:spacing w:line="360" w:lineRule="auto"/>
        <w:rPr>
          <w:sz w:val="20"/>
          <w:szCs w:val="20"/>
        </w:rPr>
      </w:pPr>
      <w:r w:rsidRPr="00A507FE">
        <w:rPr>
          <w:noProof/>
          <w:sz w:val="20"/>
          <w:szCs w:val="20"/>
        </w:rPr>
        <w:drawing>
          <wp:inline distT="0" distB="0" distL="0" distR="0" wp14:anchorId="3C4B92B4" wp14:editId="3A47DB6F">
            <wp:extent cx="5222875" cy="346075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000052" w14:textId="77777777" w:rsidR="00F50724" w:rsidRPr="00A507FE" w:rsidRDefault="00C84A52">
      <w:pPr>
        <w:spacing w:line="360" w:lineRule="auto"/>
        <w:rPr>
          <w:sz w:val="20"/>
          <w:szCs w:val="20"/>
        </w:rPr>
      </w:pPr>
      <w:r w:rsidRPr="00A507FE">
        <w:rPr>
          <w:sz w:val="20"/>
          <w:szCs w:val="20"/>
        </w:rPr>
        <w:t>Figure 3: Change in CCG policy compliance from pre-EBI guidance (2017) to post-EBI guidance (2019)</w:t>
      </w:r>
    </w:p>
    <w:p w14:paraId="00000053" w14:textId="77777777" w:rsidR="00F50724" w:rsidRPr="00A507FE" w:rsidRDefault="00F50724">
      <w:pPr>
        <w:spacing w:line="360" w:lineRule="auto"/>
        <w:rPr>
          <w:sz w:val="20"/>
          <w:szCs w:val="20"/>
        </w:rPr>
      </w:pPr>
    </w:p>
    <w:p w14:paraId="00000054" w14:textId="77777777" w:rsidR="00F50724" w:rsidRPr="00A507FE" w:rsidRDefault="00F50724">
      <w:pPr>
        <w:spacing w:line="360" w:lineRule="auto"/>
        <w:rPr>
          <w:sz w:val="20"/>
          <w:szCs w:val="20"/>
        </w:rPr>
      </w:pPr>
    </w:p>
    <w:p w14:paraId="00000055" w14:textId="77732072" w:rsidR="00F50724" w:rsidRPr="00A507FE" w:rsidRDefault="00B5662E">
      <w:pPr>
        <w:spacing w:line="360" w:lineRule="auto"/>
        <w:rPr>
          <w:sz w:val="20"/>
          <w:szCs w:val="20"/>
        </w:rPr>
      </w:pPr>
      <w:r w:rsidRPr="00A507FE">
        <w:rPr>
          <w:noProof/>
          <w:sz w:val="20"/>
          <w:szCs w:val="20"/>
        </w:rPr>
        <w:lastRenderedPageBreak/>
        <w:drawing>
          <wp:inline distT="0" distB="0" distL="0" distR="0" wp14:anchorId="16B0BD7D" wp14:editId="23845EC9">
            <wp:extent cx="5731510" cy="2914015"/>
            <wp:effectExtent l="0" t="0" r="2540" b="635"/>
            <wp:docPr id="1" name="Chart 1">
              <a:extLst xmlns:a="http://schemas.openxmlformats.org/drawingml/2006/main">
                <a:ext uri="{FF2B5EF4-FFF2-40B4-BE49-F238E27FC236}">
                  <a16:creationId xmlns:a16="http://schemas.microsoft.com/office/drawing/2014/main" id="{E048B991-CE57-41C1-BD82-89AF7E6724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000056" w14:textId="05F8BAE4" w:rsidR="00F50724" w:rsidRPr="00A507FE" w:rsidRDefault="00C84A52">
      <w:pPr>
        <w:spacing w:line="360" w:lineRule="auto"/>
        <w:rPr>
          <w:sz w:val="20"/>
          <w:szCs w:val="20"/>
        </w:rPr>
      </w:pPr>
      <w:r w:rsidRPr="00A507FE">
        <w:rPr>
          <w:sz w:val="20"/>
          <w:szCs w:val="20"/>
        </w:rPr>
        <w:t xml:space="preserve">     Figure 4: </w:t>
      </w:r>
      <w:r w:rsidR="003F59D0" w:rsidRPr="00A507FE">
        <w:rPr>
          <w:sz w:val="20"/>
          <w:szCs w:val="20"/>
        </w:rPr>
        <w:t xml:space="preserve">The ways in which CCG policies deviated from </w:t>
      </w:r>
      <w:r w:rsidRPr="00A507FE">
        <w:rPr>
          <w:sz w:val="20"/>
          <w:szCs w:val="20"/>
        </w:rPr>
        <w:t xml:space="preserve">NICE CG168 </w:t>
      </w:r>
    </w:p>
    <w:p w14:paraId="44757AB7" w14:textId="4A4D011E" w:rsidR="00237AAA" w:rsidRPr="00A507FE" w:rsidRDefault="00237AAA">
      <w:pPr>
        <w:spacing w:line="360" w:lineRule="auto"/>
        <w:rPr>
          <w:sz w:val="20"/>
          <w:szCs w:val="20"/>
        </w:rPr>
      </w:pPr>
      <w:r w:rsidRPr="00A507FE">
        <w:rPr>
          <w:noProof/>
          <w:sz w:val="20"/>
          <w:szCs w:val="20"/>
        </w:rPr>
        <w:drawing>
          <wp:inline distT="0" distB="0" distL="0" distR="0" wp14:anchorId="0730BB36" wp14:editId="738ABBE3">
            <wp:extent cx="4572000" cy="2743200"/>
            <wp:effectExtent l="0" t="0" r="0" b="0"/>
            <wp:docPr id="4" name="Chart 4">
              <a:extLst xmlns:a="http://schemas.openxmlformats.org/drawingml/2006/main">
                <a:ext uri="{FF2B5EF4-FFF2-40B4-BE49-F238E27FC236}">
                  <a16:creationId xmlns:a16="http://schemas.microsoft.com/office/drawing/2014/main" id="{D46E6C11-6942-4770-BD42-78D2A2E57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E7AD27" w14:textId="176C5FDB" w:rsidR="00237AAA" w:rsidRPr="00A507FE" w:rsidRDefault="00237AAA">
      <w:pPr>
        <w:spacing w:line="360" w:lineRule="auto"/>
        <w:rPr>
          <w:sz w:val="20"/>
          <w:szCs w:val="20"/>
        </w:rPr>
      </w:pPr>
      <w:r w:rsidRPr="00A507FE">
        <w:rPr>
          <w:sz w:val="20"/>
          <w:szCs w:val="20"/>
        </w:rPr>
        <w:t>Figure 5: CEAP clinical score of venous disease treated by CCGs</w:t>
      </w:r>
    </w:p>
    <w:p w14:paraId="00000057" w14:textId="77777777" w:rsidR="00F50724" w:rsidRPr="00A507FE" w:rsidRDefault="00C84A52">
      <w:pPr>
        <w:spacing w:line="360" w:lineRule="auto"/>
        <w:rPr>
          <w:sz w:val="20"/>
          <w:szCs w:val="20"/>
        </w:rPr>
      </w:pPr>
      <w:r w:rsidRPr="00A507FE">
        <w:rPr>
          <w:noProof/>
          <w:sz w:val="20"/>
          <w:szCs w:val="20"/>
        </w:rPr>
        <w:lastRenderedPageBreak/>
        <w:drawing>
          <wp:inline distT="0" distB="0" distL="0" distR="0" wp14:anchorId="71B9F535" wp14:editId="0600E1D3">
            <wp:extent cx="5693623" cy="2745763"/>
            <wp:effectExtent l="0" t="0" r="0" b="0"/>
            <wp:docPr id="33" name="image3.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diagram&#10;&#10;Description automatically generated"/>
                    <pic:cNvPicPr preferRelativeResize="0"/>
                  </pic:nvPicPr>
                  <pic:blipFill>
                    <a:blip r:embed="rId14"/>
                    <a:srcRect l="9661" t="29486" r="45818" b="14144"/>
                    <a:stretch>
                      <a:fillRect/>
                    </a:stretch>
                  </pic:blipFill>
                  <pic:spPr>
                    <a:xfrm>
                      <a:off x="0" y="0"/>
                      <a:ext cx="5693623" cy="2745763"/>
                    </a:xfrm>
                    <a:prstGeom prst="rect">
                      <a:avLst/>
                    </a:prstGeom>
                    <a:ln/>
                  </pic:spPr>
                </pic:pic>
              </a:graphicData>
            </a:graphic>
          </wp:inline>
        </w:drawing>
      </w:r>
    </w:p>
    <w:p w14:paraId="00000058" w14:textId="6AD979CB" w:rsidR="00F50724" w:rsidRPr="00A507FE" w:rsidRDefault="00C84A52">
      <w:pPr>
        <w:spacing w:line="360" w:lineRule="auto"/>
        <w:rPr>
          <w:sz w:val="20"/>
          <w:szCs w:val="20"/>
        </w:rPr>
      </w:pPr>
      <w:r w:rsidRPr="00A507FE">
        <w:rPr>
          <w:sz w:val="20"/>
          <w:szCs w:val="20"/>
        </w:rPr>
        <w:t xml:space="preserve">Figure </w:t>
      </w:r>
      <w:r w:rsidR="00237AAA" w:rsidRPr="00A507FE">
        <w:rPr>
          <w:sz w:val="20"/>
          <w:szCs w:val="20"/>
        </w:rPr>
        <w:t>6</w:t>
      </w:r>
      <w:r w:rsidRPr="00A507FE">
        <w:rPr>
          <w:sz w:val="20"/>
          <w:szCs w:val="20"/>
        </w:rPr>
        <w:t xml:space="preserve">: </w:t>
      </w:r>
      <w:r w:rsidR="00697FCA">
        <w:rPr>
          <w:sz w:val="20"/>
          <w:szCs w:val="20"/>
        </w:rPr>
        <w:t xml:space="preserve">Varicose vein </w:t>
      </w:r>
      <w:r w:rsidR="008E79F1">
        <w:rPr>
          <w:sz w:val="20"/>
          <w:szCs w:val="20"/>
        </w:rPr>
        <w:t>i</w:t>
      </w:r>
      <w:r w:rsidRPr="00A507FE">
        <w:rPr>
          <w:sz w:val="20"/>
          <w:szCs w:val="20"/>
        </w:rPr>
        <w:t xml:space="preserve">ntervention </w:t>
      </w:r>
      <w:r w:rsidR="008E79F1">
        <w:rPr>
          <w:sz w:val="20"/>
          <w:szCs w:val="20"/>
        </w:rPr>
        <w:t>r</w:t>
      </w:r>
      <w:r w:rsidRPr="00A507FE">
        <w:rPr>
          <w:sz w:val="20"/>
          <w:szCs w:val="20"/>
        </w:rPr>
        <w:t xml:space="preserve">ate </w:t>
      </w:r>
      <w:r w:rsidR="00EF2351">
        <w:rPr>
          <w:sz w:val="20"/>
          <w:szCs w:val="20"/>
        </w:rPr>
        <w:t>by</w:t>
      </w:r>
      <w:r w:rsidRPr="00A507FE">
        <w:rPr>
          <w:sz w:val="20"/>
          <w:szCs w:val="20"/>
        </w:rPr>
        <w:t xml:space="preserve"> CCG in 2017/2018</w:t>
      </w:r>
    </w:p>
    <w:p w14:paraId="00000059" w14:textId="77777777" w:rsidR="00F50724" w:rsidRPr="00A507FE" w:rsidRDefault="00C84A52">
      <w:pPr>
        <w:spacing w:line="360" w:lineRule="auto"/>
        <w:rPr>
          <w:sz w:val="20"/>
          <w:szCs w:val="20"/>
        </w:rPr>
      </w:pPr>
      <w:r w:rsidRPr="00A507FE">
        <w:rPr>
          <w:noProof/>
          <w:sz w:val="20"/>
          <w:szCs w:val="20"/>
        </w:rPr>
        <w:drawing>
          <wp:inline distT="0" distB="0" distL="0" distR="0" wp14:anchorId="6AE420F5" wp14:editId="4CD157E1">
            <wp:extent cx="5867500" cy="3220595"/>
            <wp:effectExtent l="0" t="0" r="0" b="0"/>
            <wp:docPr id="30" name="image3.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diagram&#10;&#10;Description automatically generated"/>
                    <pic:cNvPicPr preferRelativeResize="0"/>
                  </pic:nvPicPr>
                  <pic:blipFill>
                    <a:blip r:embed="rId14"/>
                    <a:srcRect l="54131" t="25928" r="4031" b="13781"/>
                    <a:stretch>
                      <a:fillRect/>
                    </a:stretch>
                  </pic:blipFill>
                  <pic:spPr>
                    <a:xfrm>
                      <a:off x="0" y="0"/>
                      <a:ext cx="5867500" cy="3220595"/>
                    </a:xfrm>
                    <a:prstGeom prst="rect">
                      <a:avLst/>
                    </a:prstGeom>
                    <a:ln/>
                  </pic:spPr>
                </pic:pic>
              </a:graphicData>
            </a:graphic>
          </wp:inline>
        </w:drawing>
      </w:r>
    </w:p>
    <w:p w14:paraId="11864B2F" w14:textId="34225257" w:rsidR="003F6B8F" w:rsidRPr="00A507FE" w:rsidRDefault="00C84A52" w:rsidP="00BE36DD">
      <w:pPr>
        <w:spacing w:line="360" w:lineRule="auto"/>
        <w:rPr>
          <w:sz w:val="20"/>
          <w:szCs w:val="20"/>
        </w:rPr>
      </w:pPr>
      <w:r w:rsidRPr="00A507FE">
        <w:rPr>
          <w:sz w:val="20"/>
          <w:szCs w:val="20"/>
        </w:rPr>
        <w:t xml:space="preserve">Figure </w:t>
      </w:r>
      <w:r w:rsidR="00237AAA" w:rsidRPr="00A507FE">
        <w:rPr>
          <w:sz w:val="20"/>
          <w:szCs w:val="20"/>
        </w:rPr>
        <w:t>7</w:t>
      </w:r>
      <w:r w:rsidRPr="00A507FE">
        <w:rPr>
          <w:sz w:val="20"/>
          <w:szCs w:val="20"/>
        </w:rPr>
        <w:t xml:space="preserve">: </w:t>
      </w:r>
      <w:r w:rsidR="008E79F1">
        <w:rPr>
          <w:sz w:val="20"/>
          <w:szCs w:val="20"/>
        </w:rPr>
        <w:t>Varicose vein i</w:t>
      </w:r>
      <w:r w:rsidRPr="00A507FE">
        <w:rPr>
          <w:sz w:val="20"/>
          <w:szCs w:val="20"/>
        </w:rPr>
        <w:t xml:space="preserve">ntervention </w:t>
      </w:r>
      <w:r w:rsidR="008E79F1">
        <w:rPr>
          <w:sz w:val="20"/>
          <w:szCs w:val="20"/>
        </w:rPr>
        <w:t>r</w:t>
      </w:r>
      <w:r w:rsidRPr="00A507FE">
        <w:rPr>
          <w:sz w:val="20"/>
          <w:szCs w:val="20"/>
        </w:rPr>
        <w:t xml:space="preserve">ate </w:t>
      </w:r>
      <w:r w:rsidR="00EF2351">
        <w:rPr>
          <w:sz w:val="20"/>
          <w:szCs w:val="20"/>
        </w:rPr>
        <w:t>by</w:t>
      </w:r>
      <w:r w:rsidRPr="00A507FE">
        <w:rPr>
          <w:sz w:val="20"/>
          <w:szCs w:val="20"/>
        </w:rPr>
        <w:t xml:space="preserve"> CCG 2019/2020</w:t>
      </w:r>
    </w:p>
    <w:p w14:paraId="3F31BACA" w14:textId="54FDEE3C" w:rsidR="003F6B8F" w:rsidRPr="00A507FE" w:rsidRDefault="0038783F" w:rsidP="0038783F">
      <w:pPr>
        <w:autoSpaceDE w:val="0"/>
        <w:autoSpaceDN w:val="0"/>
        <w:adjustRightInd w:val="0"/>
        <w:spacing w:after="0" w:line="240" w:lineRule="auto"/>
        <w:rPr>
          <w:rFonts w:ascii="Times New Roman" w:hAnsi="Times New Roman" w:cs="Times New Roman"/>
          <w:sz w:val="20"/>
          <w:szCs w:val="20"/>
        </w:rPr>
      </w:pPr>
      <w:r w:rsidRPr="00A507FE">
        <w:rPr>
          <w:rFonts w:ascii="Times New Roman" w:hAnsi="Times New Roman" w:cs="Times New Roman"/>
          <w:noProof/>
          <w:sz w:val="20"/>
          <w:szCs w:val="20"/>
        </w:rPr>
        <w:lastRenderedPageBreak/>
        <w:drawing>
          <wp:inline distT="0" distB="0" distL="0" distR="0" wp14:anchorId="77904DB5" wp14:editId="2D0286E6">
            <wp:extent cx="5619750" cy="5178125"/>
            <wp:effectExtent l="0" t="0" r="0" b="3810"/>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pic:nvPicPr>
                  <pic:blipFill rotWithShape="1">
                    <a:blip r:embed="rId15">
                      <a:extLst>
                        <a:ext uri="{28A0092B-C50C-407E-A947-70E740481C1C}">
                          <a14:useLocalDpi xmlns:a14="http://schemas.microsoft.com/office/drawing/2010/main" val="0"/>
                        </a:ext>
                      </a:extLst>
                    </a:blip>
                    <a:srcRect l="10414" r="28540"/>
                    <a:stretch/>
                  </pic:blipFill>
                  <pic:spPr bwMode="auto">
                    <a:xfrm>
                      <a:off x="0" y="0"/>
                      <a:ext cx="5624500" cy="5182501"/>
                    </a:xfrm>
                    <a:prstGeom prst="rect">
                      <a:avLst/>
                    </a:prstGeom>
                    <a:ln>
                      <a:noFill/>
                    </a:ln>
                    <a:extLst>
                      <a:ext uri="{53640926-AAD7-44D8-BBD7-CCE9431645EC}">
                        <a14:shadowObscured xmlns:a14="http://schemas.microsoft.com/office/drawing/2010/main"/>
                      </a:ext>
                    </a:extLst>
                  </pic:spPr>
                </pic:pic>
              </a:graphicData>
            </a:graphic>
          </wp:inline>
        </w:drawing>
      </w:r>
    </w:p>
    <w:p w14:paraId="355ED333" w14:textId="77777777" w:rsidR="003F6B8F" w:rsidRPr="00A507FE" w:rsidRDefault="003F6B8F">
      <w:pPr>
        <w:spacing w:after="0" w:line="360" w:lineRule="auto"/>
        <w:rPr>
          <w:sz w:val="20"/>
          <w:szCs w:val="20"/>
        </w:rPr>
      </w:pPr>
    </w:p>
    <w:p w14:paraId="003FFBEF" w14:textId="77777777" w:rsidR="0038783F" w:rsidRPr="00A507FE" w:rsidRDefault="00C84A52">
      <w:pPr>
        <w:spacing w:line="360" w:lineRule="auto"/>
        <w:rPr>
          <w:sz w:val="20"/>
          <w:szCs w:val="20"/>
        </w:rPr>
      </w:pPr>
      <w:r w:rsidRPr="00A507FE">
        <w:rPr>
          <w:sz w:val="20"/>
          <w:szCs w:val="20"/>
        </w:rPr>
        <w:t xml:space="preserve">Figure </w:t>
      </w:r>
      <w:r w:rsidR="00237AAA" w:rsidRPr="00A507FE">
        <w:rPr>
          <w:sz w:val="20"/>
          <w:szCs w:val="20"/>
        </w:rPr>
        <w:t>8</w:t>
      </w:r>
      <w:r w:rsidRPr="00A507FE">
        <w:rPr>
          <w:sz w:val="20"/>
          <w:szCs w:val="20"/>
        </w:rPr>
        <w:t xml:space="preserve">: Intervention rate by CCG policy compliance group in </w:t>
      </w:r>
      <w:sdt>
        <w:sdtPr>
          <w:rPr>
            <w:sz w:val="20"/>
            <w:szCs w:val="20"/>
          </w:rPr>
          <w:tag w:val="goog_rdk_86"/>
          <w:id w:val="-1281408291"/>
        </w:sdtPr>
        <w:sdtContent/>
      </w:sdt>
      <w:r w:rsidRPr="00A507FE">
        <w:rPr>
          <w:sz w:val="20"/>
          <w:szCs w:val="20"/>
        </w:rPr>
        <w:t>2017 and 2019</w:t>
      </w:r>
    </w:p>
    <w:p w14:paraId="6359DCF4" w14:textId="71F1D8B8" w:rsidR="0038783F" w:rsidRPr="00A507FE" w:rsidRDefault="00E258D4">
      <w:pPr>
        <w:spacing w:line="360" w:lineRule="auto"/>
        <w:rPr>
          <w:b/>
          <w:bCs/>
          <w:sz w:val="20"/>
          <w:szCs w:val="20"/>
        </w:rPr>
      </w:pPr>
      <w:r w:rsidRPr="00A507FE">
        <w:rPr>
          <w:b/>
          <w:bCs/>
          <w:sz w:val="20"/>
          <w:szCs w:val="20"/>
        </w:rPr>
        <w:t>References:</w:t>
      </w:r>
    </w:p>
    <w:bookmarkStart w:id="2" w:name="_Hlk98327519"/>
    <w:p w14:paraId="6CC292A9" w14:textId="77777777" w:rsidR="009305D2" w:rsidRPr="009305D2" w:rsidRDefault="0038783F" w:rsidP="00D91F99">
      <w:pPr>
        <w:pStyle w:val="EndNoteBibliography"/>
        <w:spacing w:after="0" w:line="480" w:lineRule="auto"/>
      </w:pPr>
      <w:r w:rsidRPr="00A507FE">
        <w:rPr>
          <w:sz w:val="20"/>
          <w:szCs w:val="20"/>
        </w:rPr>
        <w:fldChar w:fldCharType="begin"/>
      </w:r>
      <w:r w:rsidRPr="00A507FE">
        <w:rPr>
          <w:sz w:val="20"/>
          <w:szCs w:val="20"/>
        </w:rPr>
        <w:instrText xml:space="preserve"> ADDIN EN.REFLIST </w:instrText>
      </w:r>
      <w:r w:rsidRPr="00A507FE">
        <w:rPr>
          <w:sz w:val="20"/>
          <w:szCs w:val="20"/>
        </w:rPr>
        <w:fldChar w:fldCharType="separate"/>
      </w:r>
      <w:r w:rsidR="009305D2" w:rsidRPr="009305D2">
        <w:t>1.</w:t>
      </w:r>
      <w:r w:rsidR="009305D2" w:rsidRPr="009305D2">
        <w:tab/>
        <w:t>Robertson L, Lee AJ, Evans CJ, Boghossian S, Allan PL, Ruckley CV, et al. Incidence of chronic venous disease in the Edinburgh Vein Study. J Vasc Surg Venous Lymphat Disord. 2013;1(1):59-67.</w:t>
      </w:r>
    </w:p>
    <w:p w14:paraId="56FCE54A" w14:textId="77777777" w:rsidR="009305D2" w:rsidRPr="009305D2" w:rsidRDefault="009305D2" w:rsidP="00D91F99">
      <w:pPr>
        <w:pStyle w:val="EndNoteBibliography"/>
        <w:spacing w:after="0" w:line="480" w:lineRule="auto"/>
      </w:pPr>
      <w:r w:rsidRPr="009305D2">
        <w:t>2.</w:t>
      </w:r>
      <w:r w:rsidRPr="009305D2">
        <w:tab/>
        <w:t>Rabe E, Pannier-Fischer F, Bromen K, Schuldt K, Stang A, Poncar C, et al. Epidemiologische Untersuchung zur Frage der Häufigkeit und Ausprägung von chronischen Venenkrankheiten in der städtischen und ländlichen Wohnbevölkerung. Phlebologie. 2003;32(01):1-14.</w:t>
      </w:r>
    </w:p>
    <w:p w14:paraId="71C45760" w14:textId="77777777" w:rsidR="009305D2" w:rsidRPr="009305D2" w:rsidRDefault="009305D2" w:rsidP="00D91F99">
      <w:pPr>
        <w:pStyle w:val="EndNoteBibliography"/>
        <w:spacing w:after="0" w:line="480" w:lineRule="auto"/>
      </w:pPr>
      <w:r w:rsidRPr="009305D2">
        <w:t>3.</w:t>
      </w:r>
      <w:r w:rsidRPr="009305D2">
        <w:tab/>
        <w:t>NICE. Varicose veins: diagnosis and management Clinical guideline [CG168]. 2013.</w:t>
      </w:r>
    </w:p>
    <w:p w14:paraId="324F3716" w14:textId="77777777" w:rsidR="009305D2" w:rsidRPr="009305D2" w:rsidRDefault="009305D2" w:rsidP="00D91F99">
      <w:pPr>
        <w:pStyle w:val="EndNoteBibliography"/>
        <w:spacing w:after="0" w:line="480" w:lineRule="auto"/>
      </w:pPr>
      <w:r w:rsidRPr="009305D2">
        <w:t>4.</w:t>
      </w:r>
      <w:r w:rsidRPr="009305D2">
        <w:tab/>
        <w:t>Carradice D, Forsyth J, Mohammed A, Leung C, Hitchman L, Harwood AE, et al. Compliance with NICE guidelines when commissioning varicose vein procedures. BJS Open. 2018;2(6):419-25.</w:t>
      </w:r>
    </w:p>
    <w:p w14:paraId="42687E24" w14:textId="47EEC1BE" w:rsidR="009305D2" w:rsidRPr="009305D2" w:rsidRDefault="009305D2" w:rsidP="00D91F99">
      <w:pPr>
        <w:pStyle w:val="EndNoteBibliography"/>
        <w:spacing w:line="480" w:lineRule="auto"/>
      </w:pPr>
      <w:r w:rsidRPr="009305D2">
        <w:lastRenderedPageBreak/>
        <w:t>5.</w:t>
      </w:r>
      <w:r w:rsidRPr="009305D2">
        <w:tab/>
      </w:r>
      <w:hyperlink r:id="rId16" w:tooltip="Search for this author in all my references" w:history="1">
        <w:r w:rsidR="0019670A" w:rsidRPr="00711413">
          <w:t>NHS England Medical directorate and Strategy and Innovation</w:t>
        </w:r>
      </w:hyperlink>
      <w:r w:rsidR="0019670A" w:rsidRPr="00711413">
        <w:t>.</w:t>
      </w:r>
      <w:r w:rsidR="0019670A" w:rsidRPr="009355EE">
        <w:t xml:space="preserve"> Evidence-Based</w:t>
      </w:r>
      <w:r w:rsidR="0019670A">
        <w:t xml:space="preserve"> </w:t>
      </w:r>
      <w:r w:rsidR="0019670A" w:rsidRPr="009355EE">
        <w:t>Interventions: Guidance</w:t>
      </w:r>
      <w:r w:rsidR="0019670A">
        <w:t xml:space="preserve"> </w:t>
      </w:r>
      <w:r w:rsidR="0019670A" w:rsidRPr="009355EE">
        <w:t>for CCGs. 2018.</w:t>
      </w:r>
      <w:r w:rsidR="0019670A">
        <w:t xml:space="preserve"> [Available from: </w:t>
      </w:r>
      <w:r w:rsidR="0019670A" w:rsidRPr="00711413">
        <w:t>https://www.necsu.nhs.uk/wp-content/uploads/2019/02/2018-11-Evidence-basedInterventio</w:t>
      </w:r>
      <w:r w:rsidR="0019670A">
        <w:t>n</w:t>
      </w:r>
      <w:r w:rsidR="0019670A" w:rsidRPr="00711413">
        <w:t>s-GuideForCCGs-NHSE-2.pdf</w:t>
      </w:r>
      <w:r w:rsidR="0019670A">
        <w:t>; accessed 19/04/2022]</w:t>
      </w:r>
    </w:p>
    <w:p w14:paraId="6E9759C0" w14:textId="77777777" w:rsidR="009305D2" w:rsidRPr="009305D2" w:rsidRDefault="009305D2" w:rsidP="00D91F99">
      <w:pPr>
        <w:pStyle w:val="EndNoteBibliography"/>
        <w:spacing w:after="0" w:line="480" w:lineRule="auto"/>
      </w:pPr>
      <w:r w:rsidRPr="009305D2">
        <w:t>6.</w:t>
      </w:r>
      <w:r w:rsidRPr="009305D2">
        <w:tab/>
        <w:t>Eklöf B, Rutherford RB, Bergan JJ, Carpentier PH, Gloviczki P, Kistner RL, et al. Revision of the CEAP classification for chronic venous disorders: consensus statement. J Vasc Surg. 2004;40(6):1248-52.</w:t>
      </w:r>
    </w:p>
    <w:p w14:paraId="0836FB83" w14:textId="77777777" w:rsidR="009305D2" w:rsidRPr="009305D2" w:rsidRDefault="009305D2" w:rsidP="00D91F99">
      <w:pPr>
        <w:pStyle w:val="EndNoteBibliography"/>
        <w:spacing w:after="0" w:line="480" w:lineRule="auto"/>
      </w:pPr>
      <w:r w:rsidRPr="009305D2">
        <w:t>7.</w:t>
      </w:r>
      <w:r w:rsidRPr="009305D2">
        <w:tab/>
        <w:t>Michaels JA, Campbell WB, Brazier JE, Macintyre JB, Palfreyman SJ, Ratcliffe J, et al. Randomised clinical trial, observational study and assessment of cost-effectiveness of the treatment of varicose veins (REACTIV trial). Health Technol Assess. 2006;10(13):1-196, iii-iv.</w:t>
      </w:r>
    </w:p>
    <w:p w14:paraId="1093211C" w14:textId="05A0180D" w:rsidR="009305D2" w:rsidRPr="009305D2" w:rsidRDefault="009305D2" w:rsidP="00D91F99">
      <w:pPr>
        <w:pStyle w:val="EndNoteBibliography"/>
        <w:spacing w:after="0" w:line="480" w:lineRule="auto"/>
      </w:pPr>
      <w:r w:rsidRPr="009305D2">
        <w:t>8.</w:t>
      </w:r>
      <w:r w:rsidRPr="009305D2">
        <w:tab/>
      </w:r>
      <w:r w:rsidR="0019670A">
        <w:t xml:space="preserve">Office of National </w:t>
      </w:r>
      <w:r w:rsidR="0019670A" w:rsidRPr="009355EE">
        <w:t>Statistics</w:t>
      </w:r>
      <w:r w:rsidR="0019670A">
        <w:t>.</w:t>
      </w:r>
      <w:r w:rsidR="0019670A" w:rsidRPr="009355EE">
        <w:t xml:space="preserve"> Clinical Commissioning Groups (April 2019) Boundaries EN BGC  [Available from:</w:t>
      </w:r>
      <w:r w:rsidR="0019670A">
        <w:t xml:space="preserve"> </w:t>
      </w:r>
      <w:r w:rsidR="0019670A" w:rsidRPr="00711413">
        <w:t>https://geoportal.statistics.gov.uk/datasets/7f248e495b724c9a915a1823d30c0f81/explore?location=52.839152%2C-2.000000%2C6.00</w:t>
      </w:r>
      <w:r w:rsidR="0019670A">
        <w:t>; accessed 19/04/2022]</w:t>
      </w:r>
      <w:r w:rsidRPr="009305D2">
        <w:t>.</w:t>
      </w:r>
    </w:p>
    <w:p w14:paraId="20001DD8" w14:textId="7D14E38D" w:rsidR="009305D2" w:rsidRPr="009305D2" w:rsidRDefault="009305D2" w:rsidP="00D91F99">
      <w:pPr>
        <w:pStyle w:val="EndNoteBibliography"/>
        <w:spacing w:line="480" w:lineRule="auto"/>
      </w:pPr>
      <w:r w:rsidRPr="009305D2">
        <w:t>9.</w:t>
      </w:r>
      <w:r w:rsidRPr="009305D2">
        <w:tab/>
        <w:t>Long J, Chetter I, Gronlund T. The</w:t>
      </w:r>
      <w:r w:rsidR="0019670A">
        <w:t xml:space="preserve"> </w:t>
      </w:r>
      <w:r w:rsidRPr="009305D2">
        <w:t>Vascular</w:t>
      </w:r>
      <w:r w:rsidR="0019670A">
        <w:t xml:space="preserve"> </w:t>
      </w:r>
      <w:r w:rsidRPr="009305D2">
        <w:t>Priority</w:t>
      </w:r>
      <w:r w:rsidR="0019670A">
        <w:t xml:space="preserve"> </w:t>
      </w:r>
      <w:r w:rsidRPr="009305D2">
        <w:t>Setting</w:t>
      </w:r>
      <w:r w:rsidR="0019670A">
        <w:t xml:space="preserve"> </w:t>
      </w:r>
      <w:r w:rsidRPr="009305D2">
        <w:t>Partnership: Setting the Agenda</w:t>
      </w:r>
      <w:r w:rsidR="0019670A">
        <w:t xml:space="preserve"> </w:t>
      </w:r>
      <w:r w:rsidRPr="009305D2">
        <w:t>for UK Vascular Research. J.Vasc.Soc.G.B.Irel.2021. p. S1-S31.</w:t>
      </w:r>
    </w:p>
    <w:p w14:paraId="0B3435F9" w14:textId="77777777" w:rsidR="0019670A" w:rsidRPr="009355EE" w:rsidRDefault="009305D2" w:rsidP="00D91F99">
      <w:pPr>
        <w:pStyle w:val="EndNoteBibliography"/>
        <w:spacing w:after="0" w:line="480" w:lineRule="auto"/>
      </w:pPr>
      <w:r w:rsidRPr="009305D2">
        <w:t>10.</w:t>
      </w:r>
      <w:r w:rsidRPr="009305D2">
        <w:tab/>
      </w:r>
      <w:r w:rsidR="0019670A">
        <w:t>Academy of Medical Royal Colleges</w:t>
      </w:r>
      <w:r w:rsidR="0019670A" w:rsidRPr="009355EE">
        <w:t>. Evidence-based Interventions: List 3 clinical guidance Proposals. 2022.</w:t>
      </w:r>
      <w:r w:rsidR="0019670A">
        <w:t xml:space="preserve">[Available from: </w:t>
      </w:r>
      <w:r w:rsidR="0019670A" w:rsidRPr="00711413">
        <w:t>https://www.aomrc.org.uk/ebi/wp-content/uploads/2022/01/EBI_List_3_cinical_guidance_Proposals.pdf</w:t>
      </w:r>
      <w:r w:rsidR="0019670A">
        <w:t>; accessed 19/04/2022]</w:t>
      </w:r>
    </w:p>
    <w:p w14:paraId="1A6C7A49" w14:textId="6D075736" w:rsidR="009305D2" w:rsidRPr="009305D2" w:rsidRDefault="009305D2" w:rsidP="00D91F99">
      <w:pPr>
        <w:pStyle w:val="EndNoteBibliography"/>
        <w:spacing w:after="0" w:line="480" w:lineRule="auto"/>
      </w:pPr>
      <w:r w:rsidRPr="009305D2">
        <w:t>11.</w:t>
      </w:r>
      <w:r w:rsidRPr="009305D2">
        <w:tab/>
        <w:t>Carradice D, Mekako AI, Hatfield J, Chetter IC. Randomized clinical trial of concomitant or sequential phlebectomy after endovenous laser therapy for varicose veins. Br J Surg. 2009;96(4):369-75.</w:t>
      </w:r>
    </w:p>
    <w:p w14:paraId="6C53B76A" w14:textId="77777777" w:rsidR="009305D2" w:rsidRPr="009305D2" w:rsidRDefault="009305D2" w:rsidP="00D91F99">
      <w:pPr>
        <w:pStyle w:val="EndNoteBibliography"/>
        <w:spacing w:after="0" w:line="480" w:lineRule="auto"/>
      </w:pPr>
      <w:r w:rsidRPr="009305D2">
        <w:t>12.</w:t>
      </w:r>
      <w:r w:rsidRPr="009305D2">
        <w:tab/>
        <w:t>Lane TR, Kelleher D, Shepherd AC, Franklin IJ, Davies AH. Ambulatory varicosity avulsion later or synchronized (AVULS): a randomized clinical trial. Ann Surg. 2015;261(4):654-61.</w:t>
      </w:r>
    </w:p>
    <w:p w14:paraId="19E0C7C6" w14:textId="77AD9FBA" w:rsidR="009305D2" w:rsidRPr="009305D2" w:rsidRDefault="009305D2" w:rsidP="00D91F99">
      <w:pPr>
        <w:pStyle w:val="EndNoteBibliography"/>
        <w:spacing w:line="480" w:lineRule="auto"/>
      </w:pPr>
      <w:r w:rsidRPr="009305D2">
        <w:lastRenderedPageBreak/>
        <w:t>13.</w:t>
      </w:r>
      <w:r w:rsidRPr="009305D2">
        <w:tab/>
      </w:r>
      <w:r w:rsidR="0019670A">
        <w:t>Vascular Society of Great Britain and Ireland</w:t>
      </w:r>
      <w:r w:rsidRPr="009305D2">
        <w:t>. Vascular Surgery</w:t>
      </w:r>
      <w:r w:rsidR="0019670A">
        <w:t xml:space="preserve"> </w:t>
      </w:r>
      <w:r w:rsidRPr="009305D2">
        <w:t>Workforce and Wellbeing</w:t>
      </w:r>
      <w:r w:rsidR="0019670A">
        <w:t xml:space="preserve"> </w:t>
      </w:r>
      <w:r w:rsidRPr="009305D2">
        <w:t>Survey 2021. 2021.</w:t>
      </w:r>
      <w:r w:rsidR="0019670A">
        <w:t xml:space="preserve">[Available from: </w:t>
      </w:r>
      <w:r w:rsidR="0019670A" w:rsidRPr="0019670A">
        <w:t>https://www.vascularsociety.org.uk/_userfiles/pages/files/Resources/Vascular%20Surgery%20Workforce%20and%20Wellbeing%20Survey%202021%20V3_0(1).pdf</w:t>
      </w:r>
      <w:r w:rsidR="0019670A">
        <w:t>; accessed 10/06/2022]</w:t>
      </w:r>
    </w:p>
    <w:p w14:paraId="02FEF291" w14:textId="79C76462" w:rsidR="009305D2" w:rsidRPr="009305D2" w:rsidRDefault="009305D2" w:rsidP="00D91F99">
      <w:pPr>
        <w:pStyle w:val="EndNoteBibliography"/>
        <w:spacing w:after="0" w:line="480" w:lineRule="auto"/>
      </w:pPr>
      <w:r w:rsidRPr="009305D2">
        <w:t>14.</w:t>
      </w:r>
      <w:r w:rsidRPr="009305D2">
        <w:tab/>
      </w:r>
      <w:r w:rsidR="0019670A">
        <w:t xml:space="preserve">The NHS </w:t>
      </w:r>
      <w:r w:rsidR="0019670A" w:rsidRPr="009355EE">
        <w:t>Constitution. Annual Report 2019/2020. 2021.</w:t>
      </w:r>
      <w:r w:rsidR="0019670A">
        <w:t xml:space="preserve">[Available from: </w:t>
      </w:r>
      <w:r w:rsidR="0019670A" w:rsidRPr="002644D3">
        <w:t>https://www.england.nhs.uk/wp-content/uploads/2021/01/nhs-england-annual-report-2019-20-full.pdf</w:t>
      </w:r>
      <w:r w:rsidR="0019670A">
        <w:t>; accessed 19/04/2022]</w:t>
      </w:r>
      <w:r w:rsidRPr="009305D2">
        <w:t>.</w:t>
      </w:r>
    </w:p>
    <w:p w14:paraId="19C044EA" w14:textId="25513B87" w:rsidR="009305D2" w:rsidRPr="009305D2" w:rsidRDefault="009305D2" w:rsidP="00D91F99">
      <w:pPr>
        <w:pStyle w:val="EndNoteBibliography"/>
        <w:spacing w:after="0" w:line="480" w:lineRule="auto"/>
      </w:pPr>
      <w:r w:rsidRPr="009305D2">
        <w:t>15.</w:t>
      </w:r>
      <w:r w:rsidRPr="009305D2">
        <w:tab/>
      </w:r>
      <w:r w:rsidR="0019670A" w:rsidRPr="009355EE">
        <w:t>The Health and Social Care Act 2008 (Regulated Activities) (Amendment) (Coronavirus) Regulations 2021.</w:t>
      </w:r>
      <w:r w:rsidR="0019670A">
        <w:t xml:space="preserve"> [Available from: </w:t>
      </w:r>
      <w:r w:rsidR="0019670A" w:rsidRPr="002644D3">
        <w:t>https://www.legislation.gov.uk/uksi/2021/891/contents/made</w:t>
      </w:r>
      <w:r w:rsidR="0019670A">
        <w:t>; accessed 19/04/2022]</w:t>
      </w:r>
      <w:r w:rsidRPr="009305D2">
        <w:t>.</w:t>
      </w:r>
    </w:p>
    <w:p w14:paraId="785D92EB" w14:textId="12AE7920" w:rsidR="009305D2" w:rsidRPr="009305D2" w:rsidRDefault="009305D2" w:rsidP="00D91F99">
      <w:pPr>
        <w:pStyle w:val="EndNoteBibliography"/>
        <w:spacing w:after="0" w:line="480" w:lineRule="auto"/>
      </w:pPr>
      <w:r w:rsidRPr="009305D2">
        <w:t>16.</w:t>
      </w:r>
      <w:r w:rsidRPr="009305D2">
        <w:tab/>
      </w:r>
      <w:r w:rsidR="0019670A" w:rsidRPr="009355EE">
        <w:t>The NHS Long Term Plan. 2019.</w:t>
      </w:r>
      <w:r w:rsidR="0019670A">
        <w:t xml:space="preserve">[Available from: </w:t>
      </w:r>
      <w:r w:rsidR="0019670A" w:rsidRPr="002644D3">
        <w:t>https://www.longtermplan.nhs.uk/wp-content/uploads/2019/08/nhs-long-term-plan-version-1.2.pdf</w:t>
      </w:r>
      <w:r w:rsidR="0019670A">
        <w:t>; accessed 19/04/2022]</w:t>
      </w:r>
      <w:r w:rsidRPr="009305D2">
        <w:t>.</w:t>
      </w:r>
    </w:p>
    <w:p w14:paraId="36DDA97A" w14:textId="46AD813A" w:rsidR="009305D2" w:rsidRPr="009305D2" w:rsidRDefault="009305D2" w:rsidP="00D91F99">
      <w:pPr>
        <w:pStyle w:val="EndNoteBibliography"/>
        <w:spacing w:line="480" w:lineRule="auto"/>
      </w:pPr>
      <w:r w:rsidRPr="009305D2">
        <w:t>17.</w:t>
      </w:r>
      <w:r w:rsidRPr="009305D2">
        <w:tab/>
      </w:r>
      <w:r w:rsidR="0019670A" w:rsidRPr="009355EE">
        <w:t>NHS Long Term Plan</w:t>
      </w:r>
      <w:r w:rsidR="0019670A">
        <w:t xml:space="preserve"> </w:t>
      </w:r>
      <w:r w:rsidR="0019670A" w:rsidRPr="009355EE">
        <w:t>Implementation</w:t>
      </w:r>
      <w:r w:rsidR="0019670A">
        <w:t xml:space="preserve"> </w:t>
      </w:r>
      <w:r w:rsidR="0019670A" w:rsidRPr="009355EE">
        <w:t>Framework. 2019.</w:t>
      </w:r>
      <w:r w:rsidR="0019670A">
        <w:t xml:space="preserve"> [Available from: </w:t>
      </w:r>
      <w:r w:rsidR="0019670A" w:rsidRPr="002644D3">
        <w:t>https://www.longtermplan.nhs.uk/wp-content/uploads/2019/06/long-term-plan-implementation-framework-v1.pdf</w:t>
      </w:r>
      <w:r w:rsidR="0019670A">
        <w:t>; accessed 19/04/2022].</w:t>
      </w:r>
    </w:p>
    <w:p w14:paraId="0000005D" w14:textId="1AD73B2B" w:rsidR="00F50724" w:rsidRPr="00A507FE" w:rsidRDefault="009305D2" w:rsidP="00D91F99">
      <w:pPr>
        <w:pStyle w:val="EndNoteBibliography"/>
        <w:spacing w:line="480" w:lineRule="auto"/>
        <w:rPr>
          <w:sz w:val="20"/>
          <w:szCs w:val="20"/>
        </w:rPr>
      </w:pPr>
      <w:r w:rsidRPr="009305D2">
        <w:t>18.</w:t>
      </w:r>
      <w:r w:rsidRPr="009305D2">
        <w:tab/>
      </w:r>
      <w:r w:rsidR="0019670A">
        <w:t xml:space="preserve">The Department of Health and Social </w:t>
      </w:r>
      <w:r w:rsidR="0019670A" w:rsidRPr="009355EE">
        <w:t>Care</w:t>
      </w:r>
      <w:r w:rsidR="0019670A">
        <w:t>.</w:t>
      </w:r>
      <w:r w:rsidR="0019670A" w:rsidRPr="009355EE">
        <w:t xml:space="preserve"> NHS Constitution for England. 2021.</w:t>
      </w:r>
      <w:r w:rsidR="0019670A">
        <w:t xml:space="preserve"> [Available from: </w:t>
      </w:r>
      <w:r w:rsidR="0019670A" w:rsidRPr="002644D3">
        <w:t>https://www.gov.uk/government/publications/the-nhs-constitution-for-england/the-nhs-constitution-for-england</w:t>
      </w:r>
      <w:r w:rsidR="0019670A">
        <w:t>; accessed 19/04/2022].</w:t>
      </w:r>
      <w:r w:rsidR="0038783F" w:rsidRPr="00A507FE">
        <w:rPr>
          <w:sz w:val="20"/>
          <w:szCs w:val="20"/>
        </w:rPr>
        <w:fldChar w:fldCharType="end"/>
      </w:r>
      <w:bookmarkEnd w:id="2"/>
    </w:p>
    <w:sectPr w:rsidR="00F50724" w:rsidRPr="00A507FE">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BB1F" w14:textId="77777777" w:rsidR="001758E2" w:rsidRDefault="001758E2" w:rsidP="00E258D4">
      <w:pPr>
        <w:spacing w:after="0" w:line="240" w:lineRule="auto"/>
      </w:pPr>
      <w:r>
        <w:separator/>
      </w:r>
    </w:p>
  </w:endnote>
  <w:endnote w:type="continuationSeparator" w:id="0">
    <w:p w14:paraId="3CDEBBA9" w14:textId="77777777" w:rsidR="001758E2" w:rsidRDefault="001758E2" w:rsidP="00E2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FF6B" w14:textId="77777777" w:rsidR="001758E2" w:rsidRDefault="001758E2" w:rsidP="00E258D4">
      <w:pPr>
        <w:spacing w:after="0" w:line="240" w:lineRule="auto"/>
      </w:pPr>
      <w:r>
        <w:separator/>
      </w:r>
    </w:p>
  </w:footnote>
  <w:footnote w:type="continuationSeparator" w:id="0">
    <w:p w14:paraId="70B32FB7" w14:textId="77777777" w:rsidR="001758E2" w:rsidRDefault="001758E2" w:rsidP="00E25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91C"/>
    <w:multiLevelType w:val="hybridMultilevel"/>
    <w:tmpl w:val="4732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860AD"/>
    <w:multiLevelType w:val="hybridMultilevel"/>
    <w:tmpl w:val="3444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64B7B"/>
    <w:multiLevelType w:val="hybridMultilevel"/>
    <w:tmpl w:val="0AAA97BC"/>
    <w:lvl w:ilvl="0" w:tplc="C5026E6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316598">
    <w:abstractNumId w:val="2"/>
  </w:num>
  <w:num w:numId="2" w16cid:durableId="1821851212">
    <w:abstractNumId w:val="0"/>
  </w:num>
  <w:num w:numId="3" w16cid:durableId="150813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F50724"/>
    <w:rsid w:val="00000253"/>
    <w:rsid w:val="00003955"/>
    <w:rsid w:val="00004C0D"/>
    <w:rsid w:val="00006634"/>
    <w:rsid w:val="000104A3"/>
    <w:rsid w:val="00010A8D"/>
    <w:rsid w:val="000115E2"/>
    <w:rsid w:val="000115E5"/>
    <w:rsid w:val="00014DAE"/>
    <w:rsid w:val="00014EA8"/>
    <w:rsid w:val="00017419"/>
    <w:rsid w:val="000257A1"/>
    <w:rsid w:val="00025DBE"/>
    <w:rsid w:val="000266E0"/>
    <w:rsid w:val="00026AB2"/>
    <w:rsid w:val="00042685"/>
    <w:rsid w:val="00046B33"/>
    <w:rsid w:val="000471EC"/>
    <w:rsid w:val="000524A0"/>
    <w:rsid w:val="000536B7"/>
    <w:rsid w:val="000601CC"/>
    <w:rsid w:val="0006050F"/>
    <w:rsid w:val="00062969"/>
    <w:rsid w:val="00073A23"/>
    <w:rsid w:val="0007563E"/>
    <w:rsid w:val="00075C0F"/>
    <w:rsid w:val="00076EE7"/>
    <w:rsid w:val="00080367"/>
    <w:rsid w:val="00083C97"/>
    <w:rsid w:val="00085CE6"/>
    <w:rsid w:val="0008613E"/>
    <w:rsid w:val="00091B39"/>
    <w:rsid w:val="00096A74"/>
    <w:rsid w:val="00097399"/>
    <w:rsid w:val="000A08CA"/>
    <w:rsid w:val="000A0A1F"/>
    <w:rsid w:val="000A6C3D"/>
    <w:rsid w:val="000B0A3D"/>
    <w:rsid w:val="000B1F30"/>
    <w:rsid w:val="000B4537"/>
    <w:rsid w:val="000B7669"/>
    <w:rsid w:val="000C0369"/>
    <w:rsid w:val="000C2694"/>
    <w:rsid w:val="000C5263"/>
    <w:rsid w:val="000D0ED7"/>
    <w:rsid w:val="000D3CAE"/>
    <w:rsid w:val="000E0B68"/>
    <w:rsid w:val="000E0FFD"/>
    <w:rsid w:val="000E1CA5"/>
    <w:rsid w:val="000E3074"/>
    <w:rsid w:val="000E4D68"/>
    <w:rsid w:val="000E5B25"/>
    <w:rsid w:val="000F2DA6"/>
    <w:rsid w:val="000F4324"/>
    <w:rsid w:val="00105B83"/>
    <w:rsid w:val="00110EE1"/>
    <w:rsid w:val="001118B1"/>
    <w:rsid w:val="00111E52"/>
    <w:rsid w:val="001168DD"/>
    <w:rsid w:val="00116B6F"/>
    <w:rsid w:val="00122AC7"/>
    <w:rsid w:val="00127020"/>
    <w:rsid w:val="00127664"/>
    <w:rsid w:val="001301EE"/>
    <w:rsid w:val="00131548"/>
    <w:rsid w:val="00132111"/>
    <w:rsid w:val="00135B1E"/>
    <w:rsid w:val="00137E3B"/>
    <w:rsid w:val="001423F6"/>
    <w:rsid w:val="0014296B"/>
    <w:rsid w:val="00144129"/>
    <w:rsid w:val="0015021B"/>
    <w:rsid w:val="00151F04"/>
    <w:rsid w:val="001534C7"/>
    <w:rsid w:val="001545B0"/>
    <w:rsid w:val="001654F9"/>
    <w:rsid w:val="001758E2"/>
    <w:rsid w:val="00175E3E"/>
    <w:rsid w:val="00177BF1"/>
    <w:rsid w:val="00182A73"/>
    <w:rsid w:val="00183EE1"/>
    <w:rsid w:val="001849C7"/>
    <w:rsid w:val="00185CC2"/>
    <w:rsid w:val="001868FD"/>
    <w:rsid w:val="001944D9"/>
    <w:rsid w:val="00194A39"/>
    <w:rsid w:val="00195B2A"/>
    <w:rsid w:val="0019670A"/>
    <w:rsid w:val="001A029F"/>
    <w:rsid w:val="001A36BD"/>
    <w:rsid w:val="001B0482"/>
    <w:rsid w:val="001B2275"/>
    <w:rsid w:val="001B2491"/>
    <w:rsid w:val="001B3528"/>
    <w:rsid w:val="001B4519"/>
    <w:rsid w:val="001B51B3"/>
    <w:rsid w:val="001C2AB4"/>
    <w:rsid w:val="001C46B5"/>
    <w:rsid w:val="001C7E2B"/>
    <w:rsid w:val="001D0274"/>
    <w:rsid w:val="001D107F"/>
    <w:rsid w:val="001D273A"/>
    <w:rsid w:val="001D3558"/>
    <w:rsid w:val="001D6EE3"/>
    <w:rsid w:val="001D77CA"/>
    <w:rsid w:val="001E015B"/>
    <w:rsid w:val="001E27C6"/>
    <w:rsid w:val="001F6846"/>
    <w:rsid w:val="001F69C6"/>
    <w:rsid w:val="00202185"/>
    <w:rsid w:val="00202341"/>
    <w:rsid w:val="00204AD8"/>
    <w:rsid w:val="00207117"/>
    <w:rsid w:val="0021388B"/>
    <w:rsid w:val="00213EEA"/>
    <w:rsid w:val="00215A36"/>
    <w:rsid w:val="00217E66"/>
    <w:rsid w:val="00223325"/>
    <w:rsid w:val="00224F4D"/>
    <w:rsid w:val="00225F6D"/>
    <w:rsid w:val="002305BB"/>
    <w:rsid w:val="002310E5"/>
    <w:rsid w:val="0023234F"/>
    <w:rsid w:val="002348F0"/>
    <w:rsid w:val="00237AAA"/>
    <w:rsid w:val="0024142A"/>
    <w:rsid w:val="00245427"/>
    <w:rsid w:val="00245836"/>
    <w:rsid w:val="00251EC2"/>
    <w:rsid w:val="002611ED"/>
    <w:rsid w:val="002621A2"/>
    <w:rsid w:val="002644D3"/>
    <w:rsid w:val="0026636A"/>
    <w:rsid w:val="00267DA9"/>
    <w:rsid w:val="00271052"/>
    <w:rsid w:val="0027521F"/>
    <w:rsid w:val="00287D67"/>
    <w:rsid w:val="0029284B"/>
    <w:rsid w:val="00293967"/>
    <w:rsid w:val="00295439"/>
    <w:rsid w:val="00295D0F"/>
    <w:rsid w:val="00296227"/>
    <w:rsid w:val="002971BF"/>
    <w:rsid w:val="0029777F"/>
    <w:rsid w:val="002A61E4"/>
    <w:rsid w:val="002B619E"/>
    <w:rsid w:val="002B7F24"/>
    <w:rsid w:val="002B7FB3"/>
    <w:rsid w:val="002C036F"/>
    <w:rsid w:val="002C090E"/>
    <w:rsid w:val="002C1375"/>
    <w:rsid w:val="002C25E6"/>
    <w:rsid w:val="002C618E"/>
    <w:rsid w:val="002C7E5C"/>
    <w:rsid w:val="002D364B"/>
    <w:rsid w:val="002D62BF"/>
    <w:rsid w:val="002D7C09"/>
    <w:rsid w:val="002E10CB"/>
    <w:rsid w:val="002E2322"/>
    <w:rsid w:val="002E33F9"/>
    <w:rsid w:val="002F2396"/>
    <w:rsid w:val="002F4398"/>
    <w:rsid w:val="002F4670"/>
    <w:rsid w:val="002F5624"/>
    <w:rsid w:val="002F6F62"/>
    <w:rsid w:val="002F7134"/>
    <w:rsid w:val="003234B1"/>
    <w:rsid w:val="003265E0"/>
    <w:rsid w:val="00326697"/>
    <w:rsid w:val="00330062"/>
    <w:rsid w:val="0033294D"/>
    <w:rsid w:val="00334793"/>
    <w:rsid w:val="00334C20"/>
    <w:rsid w:val="00336D98"/>
    <w:rsid w:val="00336DCB"/>
    <w:rsid w:val="00337422"/>
    <w:rsid w:val="00340D97"/>
    <w:rsid w:val="003449A1"/>
    <w:rsid w:val="0034563D"/>
    <w:rsid w:val="00346E2E"/>
    <w:rsid w:val="00352D39"/>
    <w:rsid w:val="00354935"/>
    <w:rsid w:val="00356478"/>
    <w:rsid w:val="00356BE7"/>
    <w:rsid w:val="00357031"/>
    <w:rsid w:val="003613A3"/>
    <w:rsid w:val="00361D29"/>
    <w:rsid w:val="0036202A"/>
    <w:rsid w:val="0036382D"/>
    <w:rsid w:val="00364AE3"/>
    <w:rsid w:val="00371D25"/>
    <w:rsid w:val="00373116"/>
    <w:rsid w:val="0037424C"/>
    <w:rsid w:val="003843A0"/>
    <w:rsid w:val="00384F76"/>
    <w:rsid w:val="003853A1"/>
    <w:rsid w:val="0038783F"/>
    <w:rsid w:val="00391031"/>
    <w:rsid w:val="00391DAD"/>
    <w:rsid w:val="00392E29"/>
    <w:rsid w:val="00393050"/>
    <w:rsid w:val="00394DC5"/>
    <w:rsid w:val="003A0562"/>
    <w:rsid w:val="003A28FE"/>
    <w:rsid w:val="003A57D5"/>
    <w:rsid w:val="003A5C92"/>
    <w:rsid w:val="003A6C06"/>
    <w:rsid w:val="003A6D69"/>
    <w:rsid w:val="003B16F2"/>
    <w:rsid w:val="003B55A8"/>
    <w:rsid w:val="003C7D16"/>
    <w:rsid w:val="003D1458"/>
    <w:rsid w:val="003D2E43"/>
    <w:rsid w:val="003E20D3"/>
    <w:rsid w:val="003E2344"/>
    <w:rsid w:val="003E25EE"/>
    <w:rsid w:val="003E411F"/>
    <w:rsid w:val="003E73D4"/>
    <w:rsid w:val="003F0FFB"/>
    <w:rsid w:val="003F1B6B"/>
    <w:rsid w:val="003F4D93"/>
    <w:rsid w:val="003F59D0"/>
    <w:rsid w:val="003F6B8F"/>
    <w:rsid w:val="0040199A"/>
    <w:rsid w:val="00404BEC"/>
    <w:rsid w:val="0040621F"/>
    <w:rsid w:val="004076C0"/>
    <w:rsid w:val="00411984"/>
    <w:rsid w:val="00416673"/>
    <w:rsid w:val="004175AE"/>
    <w:rsid w:val="00420189"/>
    <w:rsid w:val="0042266F"/>
    <w:rsid w:val="00423898"/>
    <w:rsid w:val="0042751A"/>
    <w:rsid w:val="00430436"/>
    <w:rsid w:val="004311AF"/>
    <w:rsid w:val="00437DD9"/>
    <w:rsid w:val="00441CB7"/>
    <w:rsid w:val="00442395"/>
    <w:rsid w:val="00443B71"/>
    <w:rsid w:val="00444E30"/>
    <w:rsid w:val="00445976"/>
    <w:rsid w:val="00452BAB"/>
    <w:rsid w:val="004541EA"/>
    <w:rsid w:val="00461A44"/>
    <w:rsid w:val="00461CBD"/>
    <w:rsid w:val="00461DB0"/>
    <w:rsid w:val="00463A10"/>
    <w:rsid w:val="00467079"/>
    <w:rsid w:val="00475D11"/>
    <w:rsid w:val="00476B1D"/>
    <w:rsid w:val="00476EE9"/>
    <w:rsid w:val="004775F7"/>
    <w:rsid w:val="00477A97"/>
    <w:rsid w:val="004812A5"/>
    <w:rsid w:val="0048196D"/>
    <w:rsid w:val="00483440"/>
    <w:rsid w:val="0049086F"/>
    <w:rsid w:val="004966D9"/>
    <w:rsid w:val="00497D55"/>
    <w:rsid w:val="004A0E4D"/>
    <w:rsid w:val="004A15FD"/>
    <w:rsid w:val="004A29BD"/>
    <w:rsid w:val="004A3228"/>
    <w:rsid w:val="004A58A7"/>
    <w:rsid w:val="004A6138"/>
    <w:rsid w:val="004B2D42"/>
    <w:rsid w:val="004B41EC"/>
    <w:rsid w:val="004B508E"/>
    <w:rsid w:val="004C0180"/>
    <w:rsid w:val="004C05D0"/>
    <w:rsid w:val="004C2D8B"/>
    <w:rsid w:val="004C58C3"/>
    <w:rsid w:val="004D4814"/>
    <w:rsid w:val="004D6E40"/>
    <w:rsid w:val="004E4265"/>
    <w:rsid w:val="004E4E06"/>
    <w:rsid w:val="004F0F8F"/>
    <w:rsid w:val="004F2B68"/>
    <w:rsid w:val="004F412C"/>
    <w:rsid w:val="004F4509"/>
    <w:rsid w:val="004F5D5B"/>
    <w:rsid w:val="004F7F38"/>
    <w:rsid w:val="005002DF"/>
    <w:rsid w:val="00501BA4"/>
    <w:rsid w:val="005034C2"/>
    <w:rsid w:val="00506B0F"/>
    <w:rsid w:val="005107BB"/>
    <w:rsid w:val="0051087E"/>
    <w:rsid w:val="00510B8F"/>
    <w:rsid w:val="00511336"/>
    <w:rsid w:val="00512714"/>
    <w:rsid w:val="005154C9"/>
    <w:rsid w:val="0052750B"/>
    <w:rsid w:val="00531B5B"/>
    <w:rsid w:val="00533070"/>
    <w:rsid w:val="00535580"/>
    <w:rsid w:val="00541E86"/>
    <w:rsid w:val="00543CDF"/>
    <w:rsid w:val="00544741"/>
    <w:rsid w:val="00544A70"/>
    <w:rsid w:val="00552570"/>
    <w:rsid w:val="00552C8C"/>
    <w:rsid w:val="0055405F"/>
    <w:rsid w:val="00554660"/>
    <w:rsid w:val="005603A6"/>
    <w:rsid w:val="00565A0A"/>
    <w:rsid w:val="0057016A"/>
    <w:rsid w:val="0057533B"/>
    <w:rsid w:val="005769B1"/>
    <w:rsid w:val="00576E26"/>
    <w:rsid w:val="005829D2"/>
    <w:rsid w:val="00582B7E"/>
    <w:rsid w:val="00582FE1"/>
    <w:rsid w:val="00584875"/>
    <w:rsid w:val="00585B34"/>
    <w:rsid w:val="00586160"/>
    <w:rsid w:val="00586356"/>
    <w:rsid w:val="0059068D"/>
    <w:rsid w:val="005911F6"/>
    <w:rsid w:val="005916A5"/>
    <w:rsid w:val="00591968"/>
    <w:rsid w:val="005934CC"/>
    <w:rsid w:val="00597185"/>
    <w:rsid w:val="00597422"/>
    <w:rsid w:val="005A18FC"/>
    <w:rsid w:val="005A23DF"/>
    <w:rsid w:val="005A25A5"/>
    <w:rsid w:val="005A2F1E"/>
    <w:rsid w:val="005A4021"/>
    <w:rsid w:val="005A5C97"/>
    <w:rsid w:val="005A65B8"/>
    <w:rsid w:val="005B116C"/>
    <w:rsid w:val="005B4941"/>
    <w:rsid w:val="005C0ADA"/>
    <w:rsid w:val="005C0E82"/>
    <w:rsid w:val="005C7A0A"/>
    <w:rsid w:val="005C7A58"/>
    <w:rsid w:val="005D30A6"/>
    <w:rsid w:val="005D358F"/>
    <w:rsid w:val="005D4A60"/>
    <w:rsid w:val="005D4F1A"/>
    <w:rsid w:val="005D6298"/>
    <w:rsid w:val="005D70F8"/>
    <w:rsid w:val="005E0AE8"/>
    <w:rsid w:val="005E54C1"/>
    <w:rsid w:val="005F1B1B"/>
    <w:rsid w:val="0060497C"/>
    <w:rsid w:val="00604FD4"/>
    <w:rsid w:val="00605714"/>
    <w:rsid w:val="006123D3"/>
    <w:rsid w:val="00612BD0"/>
    <w:rsid w:val="0061656E"/>
    <w:rsid w:val="00617084"/>
    <w:rsid w:val="006219F4"/>
    <w:rsid w:val="00630481"/>
    <w:rsid w:val="006313F0"/>
    <w:rsid w:val="00634B21"/>
    <w:rsid w:val="0063698E"/>
    <w:rsid w:val="00656366"/>
    <w:rsid w:val="0065647B"/>
    <w:rsid w:val="0065768F"/>
    <w:rsid w:val="006578C6"/>
    <w:rsid w:val="006637BB"/>
    <w:rsid w:val="006646A5"/>
    <w:rsid w:val="0066545E"/>
    <w:rsid w:val="00673092"/>
    <w:rsid w:val="00674311"/>
    <w:rsid w:val="006767DC"/>
    <w:rsid w:val="0068022E"/>
    <w:rsid w:val="006803E6"/>
    <w:rsid w:val="0068161E"/>
    <w:rsid w:val="00684A1B"/>
    <w:rsid w:val="0068525F"/>
    <w:rsid w:val="0068624B"/>
    <w:rsid w:val="00691383"/>
    <w:rsid w:val="00692DBB"/>
    <w:rsid w:val="00697FCA"/>
    <w:rsid w:val="006A2253"/>
    <w:rsid w:val="006A28FE"/>
    <w:rsid w:val="006A3AE4"/>
    <w:rsid w:val="006A3CBF"/>
    <w:rsid w:val="006A4A16"/>
    <w:rsid w:val="006A58D2"/>
    <w:rsid w:val="006B0FEC"/>
    <w:rsid w:val="006B558B"/>
    <w:rsid w:val="006B5E24"/>
    <w:rsid w:val="006B624C"/>
    <w:rsid w:val="006C5DA9"/>
    <w:rsid w:val="006C77D5"/>
    <w:rsid w:val="006D1FF7"/>
    <w:rsid w:val="006D213B"/>
    <w:rsid w:val="006D404E"/>
    <w:rsid w:val="006D4B90"/>
    <w:rsid w:val="006D4CE4"/>
    <w:rsid w:val="006D7D3B"/>
    <w:rsid w:val="006D7DC0"/>
    <w:rsid w:val="006E0F38"/>
    <w:rsid w:val="006E2612"/>
    <w:rsid w:val="006E2833"/>
    <w:rsid w:val="006E2AFE"/>
    <w:rsid w:val="006E31D7"/>
    <w:rsid w:val="006E682F"/>
    <w:rsid w:val="006F1163"/>
    <w:rsid w:val="006F13E9"/>
    <w:rsid w:val="006F2548"/>
    <w:rsid w:val="006F6966"/>
    <w:rsid w:val="00701B43"/>
    <w:rsid w:val="00702A92"/>
    <w:rsid w:val="00704623"/>
    <w:rsid w:val="007063CE"/>
    <w:rsid w:val="00707FC3"/>
    <w:rsid w:val="00711413"/>
    <w:rsid w:val="007117ED"/>
    <w:rsid w:val="00714E94"/>
    <w:rsid w:val="007214B5"/>
    <w:rsid w:val="00721AD6"/>
    <w:rsid w:val="007270E9"/>
    <w:rsid w:val="00733788"/>
    <w:rsid w:val="007359E9"/>
    <w:rsid w:val="00737570"/>
    <w:rsid w:val="0074463D"/>
    <w:rsid w:val="0074548B"/>
    <w:rsid w:val="00747C6E"/>
    <w:rsid w:val="00750D4F"/>
    <w:rsid w:val="00752009"/>
    <w:rsid w:val="007530D6"/>
    <w:rsid w:val="00753F86"/>
    <w:rsid w:val="00755538"/>
    <w:rsid w:val="00761335"/>
    <w:rsid w:val="0076200B"/>
    <w:rsid w:val="00762D56"/>
    <w:rsid w:val="00763377"/>
    <w:rsid w:val="00763FA0"/>
    <w:rsid w:val="00764568"/>
    <w:rsid w:val="0077197C"/>
    <w:rsid w:val="0077530A"/>
    <w:rsid w:val="00775B19"/>
    <w:rsid w:val="00777B76"/>
    <w:rsid w:val="00782FF3"/>
    <w:rsid w:val="00783953"/>
    <w:rsid w:val="00784ED2"/>
    <w:rsid w:val="007878E1"/>
    <w:rsid w:val="00790512"/>
    <w:rsid w:val="00791AA1"/>
    <w:rsid w:val="0079528F"/>
    <w:rsid w:val="007A1B48"/>
    <w:rsid w:val="007B5D7F"/>
    <w:rsid w:val="007B7F38"/>
    <w:rsid w:val="007C0608"/>
    <w:rsid w:val="007C089A"/>
    <w:rsid w:val="007C0DFB"/>
    <w:rsid w:val="007C18B8"/>
    <w:rsid w:val="007D292A"/>
    <w:rsid w:val="007E10DF"/>
    <w:rsid w:val="007E5D57"/>
    <w:rsid w:val="007E7DBD"/>
    <w:rsid w:val="007F2CB7"/>
    <w:rsid w:val="007F315C"/>
    <w:rsid w:val="007F6FE7"/>
    <w:rsid w:val="00800481"/>
    <w:rsid w:val="00802458"/>
    <w:rsid w:val="00802C53"/>
    <w:rsid w:val="008040A4"/>
    <w:rsid w:val="00804E9B"/>
    <w:rsid w:val="00811E76"/>
    <w:rsid w:val="0081351C"/>
    <w:rsid w:val="008141A4"/>
    <w:rsid w:val="00816329"/>
    <w:rsid w:val="008217FB"/>
    <w:rsid w:val="008225DD"/>
    <w:rsid w:val="00824E1C"/>
    <w:rsid w:val="00827975"/>
    <w:rsid w:val="00832574"/>
    <w:rsid w:val="008345FF"/>
    <w:rsid w:val="008348D7"/>
    <w:rsid w:val="00835EF9"/>
    <w:rsid w:val="0083730B"/>
    <w:rsid w:val="00840136"/>
    <w:rsid w:val="00841C8D"/>
    <w:rsid w:val="0084587E"/>
    <w:rsid w:val="00851B3C"/>
    <w:rsid w:val="00852BFA"/>
    <w:rsid w:val="00855AED"/>
    <w:rsid w:val="00860119"/>
    <w:rsid w:val="00864A2F"/>
    <w:rsid w:val="00866C63"/>
    <w:rsid w:val="0086718A"/>
    <w:rsid w:val="008707C5"/>
    <w:rsid w:val="00871F11"/>
    <w:rsid w:val="00872681"/>
    <w:rsid w:val="00873B38"/>
    <w:rsid w:val="00873C87"/>
    <w:rsid w:val="00874843"/>
    <w:rsid w:val="00874A09"/>
    <w:rsid w:val="00876685"/>
    <w:rsid w:val="008817B1"/>
    <w:rsid w:val="00882585"/>
    <w:rsid w:val="008825A5"/>
    <w:rsid w:val="008854E9"/>
    <w:rsid w:val="0088601B"/>
    <w:rsid w:val="00887F1F"/>
    <w:rsid w:val="008901F1"/>
    <w:rsid w:val="00890A58"/>
    <w:rsid w:val="00893651"/>
    <w:rsid w:val="00895B83"/>
    <w:rsid w:val="00896CDE"/>
    <w:rsid w:val="008A150F"/>
    <w:rsid w:val="008A2512"/>
    <w:rsid w:val="008A47FF"/>
    <w:rsid w:val="008A4A1A"/>
    <w:rsid w:val="008A7807"/>
    <w:rsid w:val="008B3A2E"/>
    <w:rsid w:val="008B4161"/>
    <w:rsid w:val="008B678E"/>
    <w:rsid w:val="008B721A"/>
    <w:rsid w:val="008C020F"/>
    <w:rsid w:val="008C21A7"/>
    <w:rsid w:val="008C6494"/>
    <w:rsid w:val="008C6C89"/>
    <w:rsid w:val="008C7B29"/>
    <w:rsid w:val="008D028F"/>
    <w:rsid w:val="008D2A35"/>
    <w:rsid w:val="008E1CF9"/>
    <w:rsid w:val="008E3ACF"/>
    <w:rsid w:val="008E3BFB"/>
    <w:rsid w:val="008E79F1"/>
    <w:rsid w:val="008F2253"/>
    <w:rsid w:val="008F26F6"/>
    <w:rsid w:val="008F3827"/>
    <w:rsid w:val="008F4874"/>
    <w:rsid w:val="008F7951"/>
    <w:rsid w:val="00902644"/>
    <w:rsid w:val="009045BF"/>
    <w:rsid w:val="0091077F"/>
    <w:rsid w:val="00911C15"/>
    <w:rsid w:val="00911DB3"/>
    <w:rsid w:val="00913015"/>
    <w:rsid w:val="00917659"/>
    <w:rsid w:val="00917924"/>
    <w:rsid w:val="00921E1D"/>
    <w:rsid w:val="0092583F"/>
    <w:rsid w:val="009305D2"/>
    <w:rsid w:val="00931367"/>
    <w:rsid w:val="009315E9"/>
    <w:rsid w:val="00934BF5"/>
    <w:rsid w:val="009355EE"/>
    <w:rsid w:val="0094422F"/>
    <w:rsid w:val="00945869"/>
    <w:rsid w:val="009518DD"/>
    <w:rsid w:val="009527C0"/>
    <w:rsid w:val="0095334E"/>
    <w:rsid w:val="00953730"/>
    <w:rsid w:val="0095516B"/>
    <w:rsid w:val="009557D7"/>
    <w:rsid w:val="009723A7"/>
    <w:rsid w:val="00972865"/>
    <w:rsid w:val="0097498C"/>
    <w:rsid w:val="0098102E"/>
    <w:rsid w:val="00984E45"/>
    <w:rsid w:val="00990C61"/>
    <w:rsid w:val="009A46F4"/>
    <w:rsid w:val="009A49B7"/>
    <w:rsid w:val="009B10D1"/>
    <w:rsid w:val="009B76EF"/>
    <w:rsid w:val="009B7AD8"/>
    <w:rsid w:val="009C161C"/>
    <w:rsid w:val="009C57BC"/>
    <w:rsid w:val="009C5844"/>
    <w:rsid w:val="009C6D21"/>
    <w:rsid w:val="009C6E63"/>
    <w:rsid w:val="009C77C2"/>
    <w:rsid w:val="009D0732"/>
    <w:rsid w:val="009E2F19"/>
    <w:rsid w:val="009E6144"/>
    <w:rsid w:val="009F2D2B"/>
    <w:rsid w:val="00A06E54"/>
    <w:rsid w:val="00A11C8B"/>
    <w:rsid w:val="00A136BB"/>
    <w:rsid w:val="00A244CF"/>
    <w:rsid w:val="00A25114"/>
    <w:rsid w:val="00A25D26"/>
    <w:rsid w:val="00A269F7"/>
    <w:rsid w:val="00A30983"/>
    <w:rsid w:val="00A310C3"/>
    <w:rsid w:val="00A47302"/>
    <w:rsid w:val="00A507FE"/>
    <w:rsid w:val="00A51F31"/>
    <w:rsid w:val="00A520D5"/>
    <w:rsid w:val="00A52245"/>
    <w:rsid w:val="00A54C04"/>
    <w:rsid w:val="00A57592"/>
    <w:rsid w:val="00A607E4"/>
    <w:rsid w:val="00A611CA"/>
    <w:rsid w:val="00A612D8"/>
    <w:rsid w:val="00A63F3C"/>
    <w:rsid w:val="00A66F28"/>
    <w:rsid w:val="00A71949"/>
    <w:rsid w:val="00A73388"/>
    <w:rsid w:val="00A73A46"/>
    <w:rsid w:val="00A74AE2"/>
    <w:rsid w:val="00A8034D"/>
    <w:rsid w:val="00A90FFE"/>
    <w:rsid w:val="00A9265E"/>
    <w:rsid w:val="00A92974"/>
    <w:rsid w:val="00A9395A"/>
    <w:rsid w:val="00A93D13"/>
    <w:rsid w:val="00A953F8"/>
    <w:rsid w:val="00A97546"/>
    <w:rsid w:val="00AA33A5"/>
    <w:rsid w:val="00AA3C39"/>
    <w:rsid w:val="00AA4DC0"/>
    <w:rsid w:val="00AA564D"/>
    <w:rsid w:val="00AA67AD"/>
    <w:rsid w:val="00AA6980"/>
    <w:rsid w:val="00AB1170"/>
    <w:rsid w:val="00AB3673"/>
    <w:rsid w:val="00AB3AED"/>
    <w:rsid w:val="00AB49AA"/>
    <w:rsid w:val="00AB5C1D"/>
    <w:rsid w:val="00AB61FA"/>
    <w:rsid w:val="00AC0260"/>
    <w:rsid w:val="00AC2B3A"/>
    <w:rsid w:val="00AC2C55"/>
    <w:rsid w:val="00AC69B7"/>
    <w:rsid w:val="00AC6C9C"/>
    <w:rsid w:val="00AC719B"/>
    <w:rsid w:val="00AD0703"/>
    <w:rsid w:val="00AD0E9A"/>
    <w:rsid w:val="00AD54A2"/>
    <w:rsid w:val="00AD6917"/>
    <w:rsid w:val="00AD6D27"/>
    <w:rsid w:val="00AE1F5C"/>
    <w:rsid w:val="00AE22EF"/>
    <w:rsid w:val="00AE3612"/>
    <w:rsid w:val="00AE72B0"/>
    <w:rsid w:val="00AF283B"/>
    <w:rsid w:val="00AF4127"/>
    <w:rsid w:val="00B1060B"/>
    <w:rsid w:val="00B10CD1"/>
    <w:rsid w:val="00B1106F"/>
    <w:rsid w:val="00B11A86"/>
    <w:rsid w:val="00B12AD2"/>
    <w:rsid w:val="00B150E6"/>
    <w:rsid w:val="00B25609"/>
    <w:rsid w:val="00B272A6"/>
    <w:rsid w:val="00B27ACA"/>
    <w:rsid w:val="00B33F94"/>
    <w:rsid w:val="00B3506F"/>
    <w:rsid w:val="00B35090"/>
    <w:rsid w:val="00B3679A"/>
    <w:rsid w:val="00B37AFC"/>
    <w:rsid w:val="00B40481"/>
    <w:rsid w:val="00B42104"/>
    <w:rsid w:val="00B444FF"/>
    <w:rsid w:val="00B445B3"/>
    <w:rsid w:val="00B5053E"/>
    <w:rsid w:val="00B55DF6"/>
    <w:rsid w:val="00B5662E"/>
    <w:rsid w:val="00B56994"/>
    <w:rsid w:val="00B62340"/>
    <w:rsid w:val="00B63D4B"/>
    <w:rsid w:val="00B66C01"/>
    <w:rsid w:val="00B74B1D"/>
    <w:rsid w:val="00B7609F"/>
    <w:rsid w:val="00B76F2F"/>
    <w:rsid w:val="00B76FB2"/>
    <w:rsid w:val="00B86B03"/>
    <w:rsid w:val="00B8757D"/>
    <w:rsid w:val="00B9354C"/>
    <w:rsid w:val="00B95224"/>
    <w:rsid w:val="00B9774A"/>
    <w:rsid w:val="00B977F4"/>
    <w:rsid w:val="00BA29CA"/>
    <w:rsid w:val="00BA312E"/>
    <w:rsid w:val="00BB2B71"/>
    <w:rsid w:val="00BB440B"/>
    <w:rsid w:val="00BB6EA7"/>
    <w:rsid w:val="00BC31B8"/>
    <w:rsid w:val="00BC39D3"/>
    <w:rsid w:val="00BC47E1"/>
    <w:rsid w:val="00BD0162"/>
    <w:rsid w:val="00BD2992"/>
    <w:rsid w:val="00BD3650"/>
    <w:rsid w:val="00BD40DD"/>
    <w:rsid w:val="00BE278A"/>
    <w:rsid w:val="00BE36DD"/>
    <w:rsid w:val="00BE48FB"/>
    <w:rsid w:val="00BE4FC0"/>
    <w:rsid w:val="00BE5C2A"/>
    <w:rsid w:val="00BE6A95"/>
    <w:rsid w:val="00BE7AA9"/>
    <w:rsid w:val="00BF086D"/>
    <w:rsid w:val="00BF4323"/>
    <w:rsid w:val="00BF54E1"/>
    <w:rsid w:val="00BF6483"/>
    <w:rsid w:val="00C01005"/>
    <w:rsid w:val="00C03B98"/>
    <w:rsid w:val="00C04A5F"/>
    <w:rsid w:val="00C06DD8"/>
    <w:rsid w:val="00C1145C"/>
    <w:rsid w:val="00C1283F"/>
    <w:rsid w:val="00C14483"/>
    <w:rsid w:val="00C1731C"/>
    <w:rsid w:val="00C2307C"/>
    <w:rsid w:val="00C2709A"/>
    <w:rsid w:val="00C32B17"/>
    <w:rsid w:val="00C37075"/>
    <w:rsid w:val="00C40FE3"/>
    <w:rsid w:val="00C41B1B"/>
    <w:rsid w:val="00C42DA5"/>
    <w:rsid w:val="00C45332"/>
    <w:rsid w:val="00C459A5"/>
    <w:rsid w:val="00C465D6"/>
    <w:rsid w:val="00C475AA"/>
    <w:rsid w:val="00C51AA2"/>
    <w:rsid w:val="00C53ED0"/>
    <w:rsid w:val="00C54717"/>
    <w:rsid w:val="00C554EF"/>
    <w:rsid w:val="00C66676"/>
    <w:rsid w:val="00C703F4"/>
    <w:rsid w:val="00C727D1"/>
    <w:rsid w:val="00C72D03"/>
    <w:rsid w:val="00C84A52"/>
    <w:rsid w:val="00C850B5"/>
    <w:rsid w:val="00C857C5"/>
    <w:rsid w:val="00C902EF"/>
    <w:rsid w:val="00C917BA"/>
    <w:rsid w:val="00C933A0"/>
    <w:rsid w:val="00C977C7"/>
    <w:rsid w:val="00CA4F6E"/>
    <w:rsid w:val="00CA544C"/>
    <w:rsid w:val="00CA7559"/>
    <w:rsid w:val="00CB4AE5"/>
    <w:rsid w:val="00CB5591"/>
    <w:rsid w:val="00CC0253"/>
    <w:rsid w:val="00CC2151"/>
    <w:rsid w:val="00CC437A"/>
    <w:rsid w:val="00CC4A60"/>
    <w:rsid w:val="00CC5384"/>
    <w:rsid w:val="00CC7179"/>
    <w:rsid w:val="00CD000D"/>
    <w:rsid w:val="00CD1282"/>
    <w:rsid w:val="00CD395D"/>
    <w:rsid w:val="00CD7113"/>
    <w:rsid w:val="00CE297F"/>
    <w:rsid w:val="00CE3F25"/>
    <w:rsid w:val="00CE558B"/>
    <w:rsid w:val="00CE63E7"/>
    <w:rsid w:val="00CF3507"/>
    <w:rsid w:val="00CF7FB7"/>
    <w:rsid w:val="00D0414F"/>
    <w:rsid w:val="00D0647B"/>
    <w:rsid w:val="00D07CB4"/>
    <w:rsid w:val="00D102EB"/>
    <w:rsid w:val="00D12CB4"/>
    <w:rsid w:val="00D16324"/>
    <w:rsid w:val="00D20A44"/>
    <w:rsid w:val="00D2271A"/>
    <w:rsid w:val="00D25C96"/>
    <w:rsid w:val="00D3733C"/>
    <w:rsid w:val="00D46564"/>
    <w:rsid w:val="00D5104A"/>
    <w:rsid w:val="00D64CD5"/>
    <w:rsid w:val="00D71816"/>
    <w:rsid w:val="00D7429F"/>
    <w:rsid w:val="00D75242"/>
    <w:rsid w:val="00D80552"/>
    <w:rsid w:val="00D856A5"/>
    <w:rsid w:val="00D86ADB"/>
    <w:rsid w:val="00D876D3"/>
    <w:rsid w:val="00D901CB"/>
    <w:rsid w:val="00D91F99"/>
    <w:rsid w:val="00D92C9A"/>
    <w:rsid w:val="00D92F01"/>
    <w:rsid w:val="00D93409"/>
    <w:rsid w:val="00D95404"/>
    <w:rsid w:val="00D95559"/>
    <w:rsid w:val="00D960E3"/>
    <w:rsid w:val="00D97E74"/>
    <w:rsid w:val="00D97F32"/>
    <w:rsid w:val="00D97F64"/>
    <w:rsid w:val="00DA0AA8"/>
    <w:rsid w:val="00DA6461"/>
    <w:rsid w:val="00DB0336"/>
    <w:rsid w:val="00DB1335"/>
    <w:rsid w:val="00DB3516"/>
    <w:rsid w:val="00DB6982"/>
    <w:rsid w:val="00DB6CF1"/>
    <w:rsid w:val="00DC23C1"/>
    <w:rsid w:val="00DC3EB7"/>
    <w:rsid w:val="00DC44B4"/>
    <w:rsid w:val="00DC4553"/>
    <w:rsid w:val="00DC4DD6"/>
    <w:rsid w:val="00DC74A4"/>
    <w:rsid w:val="00DC7838"/>
    <w:rsid w:val="00DD299B"/>
    <w:rsid w:val="00DD41BF"/>
    <w:rsid w:val="00DD68DF"/>
    <w:rsid w:val="00DE046B"/>
    <w:rsid w:val="00DE237C"/>
    <w:rsid w:val="00DE2444"/>
    <w:rsid w:val="00DE3E7B"/>
    <w:rsid w:val="00DF031F"/>
    <w:rsid w:val="00E01975"/>
    <w:rsid w:val="00E023B4"/>
    <w:rsid w:val="00E064E0"/>
    <w:rsid w:val="00E11EF5"/>
    <w:rsid w:val="00E15266"/>
    <w:rsid w:val="00E15A58"/>
    <w:rsid w:val="00E17907"/>
    <w:rsid w:val="00E17FC5"/>
    <w:rsid w:val="00E22E64"/>
    <w:rsid w:val="00E258D4"/>
    <w:rsid w:val="00E25E70"/>
    <w:rsid w:val="00E27E55"/>
    <w:rsid w:val="00E30AC1"/>
    <w:rsid w:val="00E32506"/>
    <w:rsid w:val="00E346B4"/>
    <w:rsid w:val="00E36F6F"/>
    <w:rsid w:val="00E374BC"/>
    <w:rsid w:val="00E37B58"/>
    <w:rsid w:val="00E51558"/>
    <w:rsid w:val="00E5509B"/>
    <w:rsid w:val="00E556E9"/>
    <w:rsid w:val="00E56D7D"/>
    <w:rsid w:val="00E6160D"/>
    <w:rsid w:val="00E6219A"/>
    <w:rsid w:val="00E66CF7"/>
    <w:rsid w:val="00E672AE"/>
    <w:rsid w:val="00E70785"/>
    <w:rsid w:val="00E73444"/>
    <w:rsid w:val="00E7484A"/>
    <w:rsid w:val="00E75150"/>
    <w:rsid w:val="00E81F45"/>
    <w:rsid w:val="00E82780"/>
    <w:rsid w:val="00E9003D"/>
    <w:rsid w:val="00E91BBB"/>
    <w:rsid w:val="00E9203E"/>
    <w:rsid w:val="00E9344C"/>
    <w:rsid w:val="00E968D4"/>
    <w:rsid w:val="00E97D70"/>
    <w:rsid w:val="00EA0A6E"/>
    <w:rsid w:val="00EA0AF5"/>
    <w:rsid w:val="00EA26E3"/>
    <w:rsid w:val="00EB5F6D"/>
    <w:rsid w:val="00ED33C6"/>
    <w:rsid w:val="00EE165F"/>
    <w:rsid w:val="00EE71C9"/>
    <w:rsid w:val="00EF2351"/>
    <w:rsid w:val="00EF2E2D"/>
    <w:rsid w:val="00EF3FCF"/>
    <w:rsid w:val="00EF747B"/>
    <w:rsid w:val="00F00046"/>
    <w:rsid w:val="00F02B10"/>
    <w:rsid w:val="00F030FF"/>
    <w:rsid w:val="00F06645"/>
    <w:rsid w:val="00F10D58"/>
    <w:rsid w:val="00F15C83"/>
    <w:rsid w:val="00F16FF2"/>
    <w:rsid w:val="00F21E3F"/>
    <w:rsid w:val="00F22DC9"/>
    <w:rsid w:val="00F2386A"/>
    <w:rsid w:val="00F26002"/>
    <w:rsid w:val="00F27357"/>
    <w:rsid w:val="00F30376"/>
    <w:rsid w:val="00F4225E"/>
    <w:rsid w:val="00F42F49"/>
    <w:rsid w:val="00F43E05"/>
    <w:rsid w:val="00F50724"/>
    <w:rsid w:val="00F50C90"/>
    <w:rsid w:val="00F552CD"/>
    <w:rsid w:val="00F56814"/>
    <w:rsid w:val="00F56BB6"/>
    <w:rsid w:val="00F571A9"/>
    <w:rsid w:val="00F606AB"/>
    <w:rsid w:val="00F615B7"/>
    <w:rsid w:val="00F6337F"/>
    <w:rsid w:val="00F6599C"/>
    <w:rsid w:val="00F71013"/>
    <w:rsid w:val="00F722AC"/>
    <w:rsid w:val="00F72394"/>
    <w:rsid w:val="00F72C58"/>
    <w:rsid w:val="00F73768"/>
    <w:rsid w:val="00F77D73"/>
    <w:rsid w:val="00F82D5E"/>
    <w:rsid w:val="00F86552"/>
    <w:rsid w:val="00F91FF7"/>
    <w:rsid w:val="00F968DB"/>
    <w:rsid w:val="00FA3088"/>
    <w:rsid w:val="00FA3650"/>
    <w:rsid w:val="00FA516A"/>
    <w:rsid w:val="00FA698B"/>
    <w:rsid w:val="00FB6289"/>
    <w:rsid w:val="00FC0414"/>
    <w:rsid w:val="00FC07AB"/>
    <w:rsid w:val="00FC5376"/>
    <w:rsid w:val="00FC57D5"/>
    <w:rsid w:val="00FC7812"/>
    <w:rsid w:val="00FD1D50"/>
    <w:rsid w:val="00FD2A7D"/>
    <w:rsid w:val="00FD403D"/>
    <w:rsid w:val="00FD515F"/>
    <w:rsid w:val="00FD6064"/>
    <w:rsid w:val="00FD6664"/>
    <w:rsid w:val="00FE78CE"/>
    <w:rsid w:val="00FE7B5E"/>
    <w:rsid w:val="00FF1878"/>
    <w:rsid w:val="00FF1D18"/>
    <w:rsid w:val="00FF35EA"/>
    <w:rsid w:val="00FF38DF"/>
    <w:rsid w:val="00FF3C1E"/>
    <w:rsid w:val="00FF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D50D"/>
  <w15:docId w15:val="{600904C3-7543-4B01-BA0B-9C4D125E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24DA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D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D944E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9B7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80"/>
  </w:style>
  <w:style w:type="paragraph" w:styleId="Footer">
    <w:name w:val="footer"/>
    <w:basedOn w:val="Normal"/>
    <w:link w:val="FooterChar"/>
    <w:uiPriority w:val="99"/>
    <w:unhideWhenUsed/>
    <w:rsid w:val="009B7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80"/>
  </w:style>
  <w:style w:type="paragraph" w:styleId="ListParagraph">
    <w:name w:val="List Paragraph"/>
    <w:basedOn w:val="Normal"/>
    <w:uiPriority w:val="34"/>
    <w:qFormat/>
    <w:rsid w:val="008E2117"/>
    <w:pPr>
      <w:ind w:left="720"/>
      <w:contextualSpacing/>
    </w:pPr>
  </w:style>
  <w:style w:type="character" w:styleId="CommentReference">
    <w:name w:val="annotation reference"/>
    <w:basedOn w:val="DefaultParagraphFont"/>
    <w:uiPriority w:val="99"/>
    <w:semiHidden/>
    <w:unhideWhenUsed/>
    <w:rsid w:val="000756BD"/>
    <w:rPr>
      <w:sz w:val="16"/>
      <w:szCs w:val="16"/>
    </w:rPr>
  </w:style>
  <w:style w:type="paragraph" w:styleId="CommentText">
    <w:name w:val="annotation text"/>
    <w:basedOn w:val="Normal"/>
    <w:link w:val="CommentTextChar"/>
    <w:uiPriority w:val="99"/>
    <w:unhideWhenUsed/>
    <w:rsid w:val="000756BD"/>
    <w:pPr>
      <w:spacing w:line="240" w:lineRule="auto"/>
    </w:pPr>
    <w:rPr>
      <w:sz w:val="20"/>
      <w:szCs w:val="20"/>
    </w:rPr>
  </w:style>
  <w:style w:type="character" w:customStyle="1" w:styleId="CommentTextChar">
    <w:name w:val="Comment Text Char"/>
    <w:basedOn w:val="DefaultParagraphFont"/>
    <w:link w:val="CommentText"/>
    <w:uiPriority w:val="99"/>
    <w:rsid w:val="000756BD"/>
    <w:rPr>
      <w:sz w:val="20"/>
      <w:szCs w:val="20"/>
    </w:rPr>
  </w:style>
  <w:style w:type="paragraph" w:styleId="CommentSubject">
    <w:name w:val="annotation subject"/>
    <w:basedOn w:val="CommentText"/>
    <w:next w:val="CommentText"/>
    <w:link w:val="CommentSubjectChar"/>
    <w:uiPriority w:val="99"/>
    <w:semiHidden/>
    <w:unhideWhenUsed/>
    <w:rsid w:val="000756BD"/>
    <w:rPr>
      <w:b/>
      <w:bCs/>
    </w:rPr>
  </w:style>
  <w:style w:type="character" w:customStyle="1" w:styleId="CommentSubjectChar">
    <w:name w:val="Comment Subject Char"/>
    <w:basedOn w:val="CommentTextChar"/>
    <w:link w:val="CommentSubject"/>
    <w:uiPriority w:val="99"/>
    <w:semiHidden/>
    <w:rsid w:val="000756BD"/>
    <w:rPr>
      <w:b/>
      <w:bCs/>
      <w:sz w:val="20"/>
      <w:szCs w:val="20"/>
    </w:rPr>
  </w:style>
  <w:style w:type="paragraph" w:styleId="BalloonText">
    <w:name w:val="Balloon Text"/>
    <w:basedOn w:val="Normal"/>
    <w:link w:val="BalloonTextChar"/>
    <w:uiPriority w:val="99"/>
    <w:semiHidden/>
    <w:unhideWhenUsed/>
    <w:rsid w:val="00075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6BD"/>
    <w:rPr>
      <w:rFonts w:ascii="Segoe UI" w:hAnsi="Segoe UI" w:cs="Segoe UI"/>
      <w:sz w:val="18"/>
      <w:szCs w:val="18"/>
    </w:rPr>
  </w:style>
  <w:style w:type="table" w:styleId="TableGridLight">
    <w:name w:val="Grid Table Light"/>
    <w:basedOn w:val="TableNormal"/>
    <w:uiPriority w:val="40"/>
    <w:rsid w:val="008A7E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A7E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A26FE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26FE7"/>
    <w:rPr>
      <w:noProof/>
      <w:lang w:val="en-US"/>
    </w:rPr>
  </w:style>
  <w:style w:type="paragraph" w:customStyle="1" w:styleId="EndNoteBibliography">
    <w:name w:val="EndNote Bibliography"/>
    <w:basedOn w:val="Normal"/>
    <w:link w:val="EndNoteBibliographyChar"/>
    <w:rsid w:val="00A26FE7"/>
    <w:pPr>
      <w:spacing w:line="240" w:lineRule="auto"/>
    </w:pPr>
    <w:rPr>
      <w:noProof/>
      <w:lang w:val="en-US"/>
    </w:rPr>
  </w:style>
  <w:style w:type="character" w:customStyle="1" w:styleId="EndNoteBibliographyChar">
    <w:name w:val="EndNote Bibliography Char"/>
    <w:basedOn w:val="DefaultParagraphFont"/>
    <w:link w:val="EndNoteBibliography"/>
    <w:rsid w:val="00A26FE7"/>
    <w:rPr>
      <w:noProof/>
      <w:lang w:val="en-US"/>
    </w:rPr>
  </w:style>
  <w:style w:type="table" w:styleId="GridTable5Dark">
    <w:name w:val="Grid Table 5 Dark"/>
    <w:basedOn w:val="TableNormal"/>
    <w:uiPriority w:val="50"/>
    <w:rsid w:val="00C82E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3">
    <w:name w:val="Grid Table 4 Accent 3"/>
    <w:basedOn w:val="TableNormal"/>
    <w:uiPriority w:val="49"/>
    <w:rsid w:val="00C82E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C82E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C556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CCCCCC"/>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styleId="Hyperlink">
    <w:name w:val="Hyperlink"/>
    <w:basedOn w:val="DefaultParagraphFont"/>
    <w:uiPriority w:val="99"/>
    <w:unhideWhenUsed/>
    <w:rsid w:val="003857C9"/>
    <w:rPr>
      <w:color w:val="0563C1" w:themeColor="hyperlink"/>
      <w:u w:val="single"/>
    </w:rPr>
  </w:style>
  <w:style w:type="character" w:customStyle="1" w:styleId="UnresolvedMention1">
    <w:name w:val="Unresolved Mention1"/>
    <w:basedOn w:val="DefaultParagraphFont"/>
    <w:uiPriority w:val="99"/>
    <w:semiHidden/>
    <w:unhideWhenUsed/>
    <w:rsid w:val="003857C9"/>
    <w:rPr>
      <w:color w:val="605E5C"/>
      <w:shd w:val="clear" w:color="auto" w:fill="E1DFDD"/>
    </w:rPr>
  </w:style>
  <w:style w:type="character" w:customStyle="1" w:styleId="UnresolvedMention2">
    <w:name w:val="Unresolved Mention2"/>
    <w:basedOn w:val="DefaultParagraphFont"/>
    <w:uiPriority w:val="99"/>
    <w:semiHidden/>
    <w:unhideWhenUsed/>
    <w:rsid w:val="009355EE"/>
    <w:rPr>
      <w:color w:val="605E5C"/>
      <w:shd w:val="clear" w:color="auto" w:fill="E1DFDD"/>
    </w:rPr>
  </w:style>
  <w:style w:type="character" w:styleId="Strong">
    <w:name w:val="Strong"/>
    <w:basedOn w:val="DefaultParagraphFont"/>
    <w:uiPriority w:val="22"/>
    <w:qFormat/>
    <w:rsid w:val="00DC4553"/>
    <w:rPr>
      <w:b/>
      <w:bCs/>
    </w:rPr>
  </w:style>
  <w:style w:type="paragraph" w:styleId="NoSpacing">
    <w:name w:val="No Spacing"/>
    <w:uiPriority w:val="1"/>
    <w:qFormat/>
    <w:rsid w:val="003449A1"/>
    <w:pPr>
      <w:spacing w:after="0" w:line="240" w:lineRule="auto"/>
    </w:pPr>
  </w:style>
  <w:style w:type="character" w:styleId="Emphasis">
    <w:name w:val="Emphasis"/>
    <w:basedOn w:val="DefaultParagraphFont"/>
    <w:uiPriority w:val="20"/>
    <w:qFormat/>
    <w:rsid w:val="00FF3C1E"/>
    <w:rPr>
      <w:i/>
      <w:iCs/>
    </w:rPr>
  </w:style>
  <w:style w:type="table" w:styleId="GridTable2">
    <w:name w:val="Grid Table 2"/>
    <w:basedOn w:val="TableNormal"/>
    <w:uiPriority w:val="47"/>
    <w:rsid w:val="006E2833"/>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searchAuthor('NHS%20England%20Medical%20directorate%20and%20Strategy%20and%20Innov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louis\Documents\Commissioning%20of%20VV%20treatment%20project\Final%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ouis\Documents\Commissioning%20of%20VV%20treatment%20project\Final%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ouis\Documents\Commissioning%20of%20VV%20treatment%20project\Final%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50"/>
              </a:solidFill>
              <a:ln w="19050">
                <a:solidFill>
                  <a:schemeClr val="lt1"/>
                </a:solidFill>
              </a:ln>
              <a:effectLst/>
            </c:spPr>
            <c:extLst>
              <c:ext xmlns:c16="http://schemas.microsoft.com/office/drawing/2014/chart" uri="{C3380CC4-5D6E-409C-BE32-E72D297353CC}">
                <c16:uniqueId val="{00000001-941D-4F50-AE88-B01E3CD9CD68}"/>
              </c:ext>
            </c:extLst>
          </c:dPt>
          <c:dPt>
            <c:idx val="1"/>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3-941D-4F50-AE88-B01E3CD9CD68}"/>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941D-4F50-AE88-B01E3CD9CD68}"/>
              </c:ext>
            </c:extLst>
          </c:dPt>
          <c:dPt>
            <c:idx val="3"/>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7-941D-4F50-AE88-B01E3CD9CD68}"/>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941D-4F50-AE88-B01E3CD9CD68}"/>
              </c:ext>
            </c:extLst>
          </c:dPt>
          <c:dLbls>
            <c:dLbl>
              <c:idx val="0"/>
              <c:layout>
                <c:manualLayout>
                  <c:x val="-0.12057975731756934"/>
                  <c:y val="0.16934248356570109"/>
                </c:manualLayout>
              </c:layout>
              <c:tx>
                <c:rich>
                  <a:bodyPr/>
                  <a:lstStyle/>
                  <a:p>
                    <a:fld id="{6262AEE9-C2D5-4CFB-B491-5161FC02378A}" type="VALUE">
                      <a:rPr lang="en-US" sz="1100"/>
                      <a:pPr/>
                      <a:t>[VALUE]</a:t>
                    </a:fld>
                    <a:r>
                      <a:rPr lang="en-US" sz="1100"/>
                      <a:t> CCGs</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41D-4F50-AE88-B01E3CD9CD68}"/>
                </c:ext>
              </c:extLst>
            </c:dLbl>
            <c:dLbl>
              <c:idx val="1"/>
              <c:layout>
                <c:manualLayout>
                  <c:x val="-0.14448747098102099"/>
                  <c:y val="9.5239471212887384E-4"/>
                </c:manualLayout>
              </c:layout>
              <c:tx>
                <c:rich>
                  <a:bodyPr/>
                  <a:lstStyle/>
                  <a:p>
                    <a:fld id="{CDC4BD5E-BFEB-48D7-ACD9-F06B5D0109C4}" type="VALUE">
                      <a:rPr lang="en-US" sz="1100"/>
                      <a:pPr/>
                      <a:t>[VALUE]</a:t>
                    </a:fld>
                    <a:r>
                      <a:rPr lang="en-US" sz="1100"/>
                      <a:t> CCGs</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41D-4F50-AE88-B01E3CD9CD68}"/>
                </c:ext>
              </c:extLst>
            </c:dLbl>
            <c:dLbl>
              <c:idx val="2"/>
              <c:layout>
                <c:manualLayout>
                  <c:x val="-0.12257942225306943"/>
                  <c:y val="-0.11162522574586434"/>
                </c:manualLayout>
              </c:layout>
              <c:tx>
                <c:rich>
                  <a:bodyPr/>
                  <a:lstStyle/>
                  <a:p>
                    <a:fld id="{991F9E4C-59BE-4078-91A4-4663761FBD16}" type="VALUE">
                      <a:rPr lang="en-US" sz="1100"/>
                      <a:pPr/>
                      <a:t>[VALUE]</a:t>
                    </a:fld>
                    <a:r>
                      <a:rPr lang="en-US" sz="1100"/>
                      <a:t> CCGs</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41D-4F50-AE88-B01E3CD9CD68}"/>
                </c:ext>
              </c:extLst>
            </c:dLbl>
            <c:dLbl>
              <c:idx val="3"/>
              <c:layout>
                <c:manualLayout>
                  <c:x val="8.5576047674891687E-2"/>
                  <c:y val="-0.20797254930289677"/>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r>
                      <a:rPr lang="en-US" sz="1100"/>
                      <a:t>49 CCGs</a:t>
                    </a: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187234042553191"/>
                      <c:h val="8.0679043559921962E-2"/>
                    </c:manualLayout>
                  </c15:layout>
                  <c15:showDataLabelsRange val="0"/>
                </c:ext>
                <c:ext xmlns:c16="http://schemas.microsoft.com/office/drawing/2014/chart" uri="{C3380CC4-5D6E-409C-BE32-E72D297353CC}">
                  <c16:uniqueId val="{00000007-941D-4F50-AE88-B01E3CD9CD68}"/>
                </c:ext>
              </c:extLst>
            </c:dLbl>
            <c:dLbl>
              <c:idx val="4"/>
              <c:layout>
                <c:manualLayout>
                  <c:x val="0.15851958930665577"/>
                  <c:y val="0.1200797514989525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1F35BC1C-7ECD-441E-A8C5-CF087A1AF017}" type="VALUE">
                      <a:rPr lang="en-US" sz="1100"/>
                      <a:pPr>
                        <a:defRPr/>
                      </a:pPr>
                      <a:t>[VALUE]</a:t>
                    </a:fld>
                    <a:r>
                      <a:rPr lang="en-US" sz="1100"/>
                      <a:t> CCGs</a:t>
                    </a: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673556231003039"/>
                      <c:h val="7.3339594018637572E-2"/>
                    </c:manualLayout>
                  </c15:layout>
                  <c15:dlblFieldTable/>
                  <c15:showDataLabelsRange val="0"/>
                </c:ext>
                <c:ext xmlns:c16="http://schemas.microsoft.com/office/drawing/2014/chart" uri="{C3380CC4-5D6E-409C-BE32-E72D297353CC}">
                  <c16:uniqueId val="{00000009-941D-4F50-AE88-B01E3CD9CD6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figures!$E$2:$E$6</c:f>
              <c:strCache>
                <c:ptCount val="5"/>
                <c:pt idx="0">
                  <c:v>Remained compliant</c:v>
                </c:pt>
                <c:pt idx="1">
                  <c:v>Changed to compliant</c:v>
                </c:pt>
                <c:pt idx="2">
                  <c:v>More compliant, not fully compliant</c:v>
                </c:pt>
                <c:pt idx="3">
                  <c:v>Remained non-compliant</c:v>
                </c:pt>
                <c:pt idx="4">
                  <c:v>Changed to less compliant</c:v>
                </c:pt>
              </c:strCache>
            </c:strRef>
          </c:cat>
          <c:val>
            <c:numRef>
              <c:f>figures!$F$2:$F$6</c:f>
              <c:numCache>
                <c:formatCode>General</c:formatCode>
                <c:ptCount val="5"/>
                <c:pt idx="0">
                  <c:v>41</c:v>
                </c:pt>
                <c:pt idx="1">
                  <c:v>14</c:v>
                </c:pt>
                <c:pt idx="2">
                  <c:v>24</c:v>
                </c:pt>
                <c:pt idx="3">
                  <c:v>49</c:v>
                </c:pt>
                <c:pt idx="4">
                  <c:v>63</c:v>
                </c:pt>
              </c:numCache>
            </c:numRef>
          </c:val>
          <c:extLst>
            <c:ext xmlns:c16="http://schemas.microsoft.com/office/drawing/2014/chart" uri="{C3380CC4-5D6E-409C-BE32-E72D297353CC}">
              <c16:uniqueId val="{0000000A-941D-4F50-AE88-B01E3CD9CD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954578656391355"/>
          <c:y val="0.35654872498735823"/>
          <c:w val="0.40038188976377953"/>
          <c:h val="0.423263231336589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figures!$B$30</c:f>
              <c:strCache>
                <c:ptCount val="1"/>
                <c:pt idx="0">
                  <c:v>Pre-EBI</c:v>
                </c:pt>
              </c:strCache>
            </c:strRef>
          </c:tx>
          <c:spPr>
            <a:solidFill>
              <a:schemeClr val="accent1"/>
            </a:solidFill>
            <a:ln>
              <a:noFill/>
            </a:ln>
            <a:effectLst/>
          </c:spPr>
          <c:invertIfNegative val="0"/>
          <c:cat>
            <c:strRef>
              <c:f>figures!$A$31:$A$33</c:f>
              <c:strCache>
                <c:ptCount val="3"/>
                <c:pt idx="0">
                  <c:v>Enforced lifestyle change (incl. BMI reduction)</c:v>
                </c:pt>
                <c:pt idx="1">
                  <c:v>Delay in Interventional Treatment</c:v>
                </c:pt>
                <c:pt idx="2">
                  <c:v>Limitation based upon clinical severity</c:v>
                </c:pt>
              </c:strCache>
            </c:strRef>
          </c:cat>
          <c:val>
            <c:numRef>
              <c:f>figures!$B$31:$B$33</c:f>
              <c:numCache>
                <c:formatCode>General</c:formatCode>
                <c:ptCount val="3"/>
                <c:pt idx="0">
                  <c:v>10.64</c:v>
                </c:pt>
                <c:pt idx="1">
                  <c:v>13.3</c:v>
                </c:pt>
                <c:pt idx="2">
                  <c:v>57.591000000000001</c:v>
                </c:pt>
              </c:numCache>
            </c:numRef>
          </c:val>
          <c:extLst>
            <c:ext xmlns:c16="http://schemas.microsoft.com/office/drawing/2014/chart" uri="{C3380CC4-5D6E-409C-BE32-E72D297353CC}">
              <c16:uniqueId val="{00000000-957C-4BF9-8213-A80707172331}"/>
            </c:ext>
          </c:extLst>
        </c:ser>
        <c:ser>
          <c:idx val="1"/>
          <c:order val="1"/>
          <c:tx>
            <c:strRef>
              <c:f>figures!$C$30</c:f>
              <c:strCache>
                <c:ptCount val="1"/>
                <c:pt idx="0">
                  <c:v>Post-EBI</c:v>
                </c:pt>
              </c:strCache>
            </c:strRef>
          </c:tx>
          <c:spPr>
            <a:solidFill>
              <a:srgbClr val="FF0000"/>
            </a:solidFill>
            <a:ln>
              <a:noFill/>
            </a:ln>
            <a:effectLst/>
          </c:spPr>
          <c:invertIfNegative val="0"/>
          <c:cat>
            <c:strRef>
              <c:f>figures!$A$31:$A$33</c:f>
              <c:strCache>
                <c:ptCount val="3"/>
                <c:pt idx="0">
                  <c:v>Enforced lifestyle change (incl. BMI reduction)</c:v>
                </c:pt>
                <c:pt idx="1">
                  <c:v>Delay in Interventional Treatment</c:v>
                </c:pt>
                <c:pt idx="2">
                  <c:v>Limitation based upon clinical severity</c:v>
                </c:pt>
              </c:strCache>
            </c:strRef>
          </c:cat>
          <c:val>
            <c:numRef>
              <c:f>figures!$C$31:$C$33</c:f>
              <c:numCache>
                <c:formatCode>General</c:formatCode>
                <c:ptCount val="3"/>
                <c:pt idx="0">
                  <c:v>6.28</c:v>
                </c:pt>
                <c:pt idx="1">
                  <c:v>22.51</c:v>
                </c:pt>
                <c:pt idx="2">
                  <c:v>56.543999999999997</c:v>
                </c:pt>
              </c:numCache>
            </c:numRef>
          </c:val>
          <c:extLst>
            <c:ext xmlns:c16="http://schemas.microsoft.com/office/drawing/2014/chart" uri="{C3380CC4-5D6E-409C-BE32-E72D297353CC}">
              <c16:uniqueId val="{00000001-957C-4BF9-8213-A80707172331}"/>
            </c:ext>
          </c:extLst>
        </c:ser>
        <c:dLbls>
          <c:showLegendKey val="0"/>
          <c:showVal val="0"/>
          <c:showCatName val="0"/>
          <c:showSerName val="0"/>
          <c:showPercent val="0"/>
          <c:showBubbleSize val="0"/>
        </c:dLbls>
        <c:gapWidth val="219"/>
        <c:overlap val="-27"/>
        <c:axId val="1871966079"/>
        <c:axId val="1871969823"/>
      </c:barChart>
      <c:catAx>
        <c:axId val="1871966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969823"/>
        <c:crosses val="autoZero"/>
        <c:auto val="1"/>
        <c:lblAlgn val="ctr"/>
        <c:lblOffset val="100"/>
        <c:noMultiLvlLbl val="0"/>
      </c:catAx>
      <c:valAx>
        <c:axId val="1871969823"/>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CCGs (%)</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966079"/>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figures!$B$35</c:f>
              <c:strCache>
                <c:ptCount val="1"/>
                <c:pt idx="0">
                  <c:v>Pre-EBI</c:v>
                </c:pt>
              </c:strCache>
            </c:strRef>
          </c:tx>
          <c:spPr>
            <a:solidFill>
              <a:schemeClr val="accent1"/>
            </a:solidFill>
            <a:ln>
              <a:noFill/>
            </a:ln>
            <a:effectLst/>
          </c:spPr>
          <c:invertIfNegative val="0"/>
          <c:cat>
            <c:strRef>
              <c:f>figures!$A$36:$A$40</c:f>
              <c:strCache>
                <c:ptCount val="5"/>
                <c:pt idx="0">
                  <c:v>C2</c:v>
                </c:pt>
                <c:pt idx="1">
                  <c:v>C3</c:v>
                </c:pt>
                <c:pt idx="2">
                  <c:v>C4</c:v>
                </c:pt>
                <c:pt idx="3">
                  <c:v>C5</c:v>
                </c:pt>
                <c:pt idx="4">
                  <c:v>C6</c:v>
                </c:pt>
              </c:strCache>
            </c:strRef>
          </c:cat>
          <c:val>
            <c:numRef>
              <c:f>figures!$B$36:$B$40</c:f>
              <c:numCache>
                <c:formatCode>General</c:formatCode>
                <c:ptCount val="5"/>
                <c:pt idx="0">
                  <c:v>43.09</c:v>
                </c:pt>
                <c:pt idx="1">
                  <c:v>54.79</c:v>
                </c:pt>
                <c:pt idx="2">
                  <c:v>90.96</c:v>
                </c:pt>
                <c:pt idx="3">
                  <c:v>100</c:v>
                </c:pt>
                <c:pt idx="4">
                  <c:v>100</c:v>
                </c:pt>
              </c:numCache>
            </c:numRef>
          </c:val>
          <c:extLst>
            <c:ext xmlns:c16="http://schemas.microsoft.com/office/drawing/2014/chart" uri="{C3380CC4-5D6E-409C-BE32-E72D297353CC}">
              <c16:uniqueId val="{00000000-E2D9-4322-B1CF-C23A9DC0021F}"/>
            </c:ext>
          </c:extLst>
        </c:ser>
        <c:ser>
          <c:idx val="1"/>
          <c:order val="1"/>
          <c:tx>
            <c:strRef>
              <c:f>figures!$C$35</c:f>
              <c:strCache>
                <c:ptCount val="1"/>
                <c:pt idx="0">
                  <c:v>Post-EBI</c:v>
                </c:pt>
              </c:strCache>
            </c:strRef>
          </c:tx>
          <c:spPr>
            <a:solidFill>
              <a:srgbClr val="FF0000"/>
            </a:solidFill>
            <a:ln>
              <a:noFill/>
            </a:ln>
            <a:effectLst/>
          </c:spPr>
          <c:invertIfNegative val="0"/>
          <c:cat>
            <c:strRef>
              <c:f>figures!$A$36:$A$40</c:f>
              <c:strCache>
                <c:ptCount val="5"/>
                <c:pt idx="0">
                  <c:v>C2</c:v>
                </c:pt>
                <c:pt idx="1">
                  <c:v>C3</c:v>
                </c:pt>
                <c:pt idx="2">
                  <c:v>C4</c:v>
                </c:pt>
                <c:pt idx="3">
                  <c:v>C5</c:v>
                </c:pt>
                <c:pt idx="4">
                  <c:v>C6</c:v>
                </c:pt>
              </c:strCache>
            </c:strRef>
          </c:cat>
          <c:val>
            <c:numRef>
              <c:f>figures!$C$36:$C$40</c:f>
              <c:numCache>
                <c:formatCode>General</c:formatCode>
                <c:ptCount val="5"/>
                <c:pt idx="0">
                  <c:v>43.46</c:v>
                </c:pt>
                <c:pt idx="1">
                  <c:v>51.83</c:v>
                </c:pt>
                <c:pt idx="2">
                  <c:v>91.1</c:v>
                </c:pt>
                <c:pt idx="3">
                  <c:v>100</c:v>
                </c:pt>
                <c:pt idx="4">
                  <c:v>100</c:v>
                </c:pt>
              </c:numCache>
            </c:numRef>
          </c:val>
          <c:extLst>
            <c:ext xmlns:c16="http://schemas.microsoft.com/office/drawing/2014/chart" uri="{C3380CC4-5D6E-409C-BE32-E72D297353CC}">
              <c16:uniqueId val="{00000001-E2D9-4322-B1CF-C23A9DC0021F}"/>
            </c:ext>
          </c:extLst>
        </c:ser>
        <c:dLbls>
          <c:showLegendKey val="0"/>
          <c:showVal val="0"/>
          <c:showCatName val="0"/>
          <c:showSerName val="0"/>
          <c:showPercent val="0"/>
          <c:showBubbleSize val="0"/>
        </c:dLbls>
        <c:gapWidth val="219"/>
        <c:overlap val="-27"/>
        <c:axId val="848462191"/>
        <c:axId val="848457615"/>
      </c:barChart>
      <c:catAx>
        <c:axId val="8484621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venous</a:t>
                </a:r>
                <a:r>
                  <a:rPr lang="en-GB" baseline="0"/>
                  <a:t> disease severity (CEAP)</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57615"/>
        <c:crosses val="autoZero"/>
        <c:auto val="1"/>
        <c:lblAlgn val="ctr"/>
        <c:lblOffset val="100"/>
        <c:noMultiLvlLbl val="0"/>
      </c:catAx>
      <c:valAx>
        <c:axId val="84845761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CCGs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462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2vzCkpvzG6QarFz68bsOHgiq5nA==">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</go:docsCustomData>
</go:gDocsCustomXmlDataStorage>
</file>

<file path=customXml/itemProps1.xml><?xml version="1.0" encoding="utf-8"?>
<ds:datastoreItem xmlns:ds="http://schemas.openxmlformats.org/officeDocument/2006/customXml" ds:itemID="{21C99756-B9AF-4F2C-A4B8-7A7AE6BAEC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7009</Words>
  <Characters>39957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Hitchman</dc:creator>
  <cp:lastModifiedBy>7421</cp:lastModifiedBy>
  <cp:revision>3</cp:revision>
  <dcterms:created xsi:type="dcterms:W3CDTF">2022-07-19T09:45:00Z</dcterms:created>
  <dcterms:modified xsi:type="dcterms:W3CDTF">2022-11-17T08:10:00Z</dcterms:modified>
</cp:coreProperties>
</file>