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5523B" w:rsidRPr="0085523B" w:rsidRDefault="0085523B" w:rsidP="0085523B">
      <w:pPr>
        <w:pStyle w:val="Articletitle"/>
        <w:rPr>
          <w:lang w:val="en-US"/>
        </w:rPr>
      </w:pPr>
      <w:bookmarkStart w:id="0" w:name="_GoBack"/>
      <w:bookmarkEnd w:id="0"/>
      <w:r w:rsidRPr="0085523B">
        <w:rPr>
          <w:lang w:val="en-US"/>
        </w:rPr>
        <w:t>Revisiting Student Evaluation of Teaching during the pandemic</w:t>
      </w:r>
    </w:p>
    <w:p w:rsidR="00661045" w:rsidRDefault="00661045" w:rsidP="00713EE2">
      <w:pPr>
        <w:pStyle w:val="Articletitle"/>
      </w:pPr>
    </w:p>
    <w:p w:rsidR="00442B9C" w:rsidRDefault="005D6C52" w:rsidP="009914A5">
      <w:pPr>
        <w:pStyle w:val="Authornames"/>
      </w:pPr>
      <w:r>
        <w:t xml:space="preserve">John </w:t>
      </w:r>
      <w:proofErr w:type="spellStart"/>
      <w:r>
        <w:t>Fry</w:t>
      </w:r>
      <w:r w:rsidR="004F428E" w:rsidRPr="00394920">
        <w:rPr>
          <w:vertAlign w:val="superscript"/>
        </w:rPr>
        <w:t>a</w:t>
      </w:r>
      <w:proofErr w:type="spellEnd"/>
      <w:r w:rsidR="004F428E">
        <w:t xml:space="preserve">* </w:t>
      </w:r>
    </w:p>
    <w:p w:rsidR="00997B0F" w:rsidRDefault="00B64FA3" w:rsidP="00A2360E">
      <w:pPr>
        <w:pStyle w:val="Affiliation"/>
      </w:pPr>
      <w:proofErr w:type="spellStart"/>
      <w:r w:rsidRPr="00394920">
        <w:rPr>
          <w:vertAlign w:val="superscript"/>
        </w:rPr>
        <w:t>a</w:t>
      </w:r>
      <w:r w:rsidR="0085523B">
        <w:t>Centre</w:t>
      </w:r>
      <w:proofErr w:type="spellEnd"/>
      <w:r w:rsidR="0085523B">
        <w:t xml:space="preserve"> for Mathematical Sciences, School of Natural Sciences</w:t>
      </w:r>
      <w:r>
        <w:t>, University</w:t>
      </w:r>
      <w:r w:rsidR="0085523B">
        <w:t xml:space="preserve"> of Hull</w:t>
      </w:r>
      <w:r>
        <w:t xml:space="preserve">, </w:t>
      </w:r>
      <w:r w:rsidR="0085523B">
        <w:t>Hull HU</w:t>
      </w:r>
      <w:r w:rsidR="005D6C52">
        <w:t>6</w:t>
      </w:r>
      <w:r w:rsidR="0085523B">
        <w:t xml:space="preserve"> 7RX</w:t>
      </w:r>
      <w:r>
        <w:t xml:space="preserve">, </w:t>
      </w:r>
      <w:r w:rsidR="0085523B">
        <w:t>United Kingdom. Email: J.M.Fry@hull.ac.uk</w:t>
      </w:r>
    </w:p>
    <w:p w:rsidR="0085523B" w:rsidRPr="0085523B" w:rsidRDefault="00C14585" w:rsidP="0085523B">
      <w:pPr>
        <w:pStyle w:val="Articletitle"/>
        <w:rPr>
          <w:lang w:val="en-US"/>
        </w:rPr>
      </w:pPr>
      <w:r>
        <w:br w:type="page"/>
      </w:r>
      <w:r w:rsidR="0085523B" w:rsidRPr="0085523B">
        <w:rPr>
          <w:lang w:val="en-US"/>
        </w:rPr>
        <w:lastRenderedPageBreak/>
        <w:t>Revisiting Student Evaluation of Teaching during the pandemic</w:t>
      </w:r>
    </w:p>
    <w:p w:rsidR="00C246C5" w:rsidRDefault="00C246C5" w:rsidP="009B24B5">
      <w:pPr>
        <w:pStyle w:val="Articletitle"/>
      </w:pPr>
    </w:p>
    <w:p w:rsidR="0085523B" w:rsidRPr="0085523B" w:rsidRDefault="0085523B" w:rsidP="006854DA">
      <w:pPr>
        <w:pStyle w:val="Keywords"/>
        <w:jc w:val="both"/>
        <w:rPr>
          <w:lang w:val="en-US"/>
        </w:rPr>
      </w:pPr>
      <w:r w:rsidRPr="0085523B">
        <w:rPr>
          <w:lang w:val="en-US"/>
        </w:rPr>
        <w:t xml:space="preserve">The pandemic has placed unprecedented pressures upon staff and students alike. </w:t>
      </w:r>
      <w:r w:rsidR="00670F2F">
        <w:rPr>
          <w:lang w:val="en-US"/>
        </w:rPr>
        <w:t>Yet</w:t>
      </w:r>
      <w:r w:rsidRPr="0085523B">
        <w:rPr>
          <w:lang w:val="en-US"/>
        </w:rPr>
        <w:t xml:space="preserve"> performance management of academics including Student Evaluation of Teaching (SET) persists. The American Association of University Professors (AAUP) has intervened on this issue. </w:t>
      </w:r>
      <w:r w:rsidR="00670F2F">
        <w:rPr>
          <w:lang w:val="en-US"/>
        </w:rPr>
        <w:t>We</w:t>
      </w:r>
      <w:r w:rsidRPr="0085523B">
        <w:rPr>
          <w:lang w:val="en-US"/>
        </w:rPr>
        <w:t xml:space="preserve"> develop new methods enabl</w:t>
      </w:r>
      <w:r w:rsidR="00367EA2">
        <w:rPr>
          <w:lang w:val="en-US"/>
        </w:rPr>
        <w:t>ing</w:t>
      </w:r>
      <w:r w:rsidRPr="0085523B">
        <w:rPr>
          <w:lang w:val="en-US"/>
        </w:rPr>
        <w:t xml:space="preserve"> better treatment of pandemic-era SET. Analysis of UK National Student Survey (NSS) data suggests 85% of institutions meet reasonable performance expectations during the pandemic. Results </w:t>
      </w:r>
      <w:r w:rsidR="008E168D">
        <w:rPr>
          <w:lang w:val="en-US"/>
        </w:rPr>
        <w:t>emphasi</w:t>
      </w:r>
      <w:r w:rsidR="00914FFE">
        <w:rPr>
          <w:lang w:val="en-US"/>
        </w:rPr>
        <w:t>z</w:t>
      </w:r>
      <w:r w:rsidR="008E168D">
        <w:rPr>
          <w:lang w:val="en-US"/>
        </w:rPr>
        <w:t>e the need</w:t>
      </w:r>
      <w:r w:rsidRPr="0085523B">
        <w:rPr>
          <w:lang w:val="en-US"/>
        </w:rPr>
        <w:t xml:space="preserve"> for a more sensitive treatment of pandemic-era SET.</w:t>
      </w:r>
    </w:p>
    <w:p w:rsidR="0085523B" w:rsidRPr="0085523B" w:rsidRDefault="0085523B" w:rsidP="0085523B">
      <w:pPr>
        <w:pStyle w:val="Subjectcodes"/>
        <w:rPr>
          <w:lang w:val="en-US"/>
        </w:rPr>
      </w:pPr>
      <w:r w:rsidRPr="0085523B">
        <w:rPr>
          <w:lang w:val="en-US"/>
        </w:rPr>
        <w:t>Keyword</w:t>
      </w:r>
      <w:r w:rsidRPr="0085523B">
        <w:rPr>
          <w:b/>
          <w:lang w:val="en-US"/>
        </w:rPr>
        <w:t xml:space="preserve">s: </w:t>
      </w:r>
      <w:r w:rsidRPr="0085523B">
        <w:rPr>
          <w:lang w:val="en-US"/>
        </w:rPr>
        <w:t>COVID-19; Education; Pandemic; Student Evaluation of Teaching; Statistics.</w:t>
      </w:r>
    </w:p>
    <w:p w:rsidR="0085523B" w:rsidRPr="0085523B" w:rsidRDefault="0085523B" w:rsidP="0085523B">
      <w:pPr>
        <w:pStyle w:val="Subjectcodes"/>
        <w:rPr>
          <w:lang w:val="en-US"/>
        </w:rPr>
      </w:pPr>
      <w:r w:rsidRPr="0085523B">
        <w:rPr>
          <w:lang w:val="en-US"/>
        </w:rPr>
        <w:t>JEL classification</w:t>
      </w:r>
      <w:r w:rsidRPr="0085523B">
        <w:rPr>
          <w:b/>
          <w:lang w:val="en-US"/>
        </w:rPr>
        <w:t xml:space="preserve">: </w:t>
      </w:r>
      <w:r w:rsidRPr="0085523B">
        <w:rPr>
          <w:lang w:val="en-US"/>
        </w:rPr>
        <w:t>A2; C11; I2</w:t>
      </w:r>
    </w:p>
    <w:p w:rsidR="002B1B1A" w:rsidRPr="002B1B1A" w:rsidRDefault="002B1B1A" w:rsidP="00A51EA5">
      <w:pPr>
        <w:pStyle w:val="Subjectcodes"/>
      </w:pPr>
    </w:p>
    <w:p w:rsidR="0085523B" w:rsidRPr="00C32BCC" w:rsidRDefault="0085523B" w:rsidP="0085523B">
      <w:pPr>
        <w:pStyle w:val="ListParagraph"/>
        <w:numPr>
          <w:ilvl w:val="0"/>
          <w:numId w:val="31"/>
        </w:numPr>
        <w:spacing w:line="360" w:lineRule="auto"/>
        <w:jc w:val="both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C32BCC">
        <w:rPr>
          <w:rFonts w:ascii="Times New Roman" w:hAnsi="Times New Roman" w:cs="Times New Roman"/>
          <w:b/>
          <w:sz w:val="24"/>
          <w:szCs w:val="24"/>
          <w:lang w:val="en-US"/>
        </w:rPr>
        <w:t>Introduction</w:t>
      </w:r>
    </w:p>
    <w:p w:rsidR="0085523B" w:rsidRPr="00C32BCC" w:rsidRDefault="0085523B" w:rsidP="0085523B">
      <w:pPr>
        <w:spacing w:line="360" w:lineRule="auto"/>
        <w:jc w:val="both"/>
        <w:rPr>
          <w:b/>
          <w:lang w:val="en-US"/>
        </w:rPr>
      </w:pPr>
    </w:p>
    <w:p w:rsidR="0085523B" w:rsidRPr="00C32BCC" w:rsidRDefault="0085523B" w:rsidP="0085523B">
      <w:pPr>
        <w:spacing w:line="360" w:lineRule="auto"/>
        <w:jc w:val="both"/>
        <w:rPr>
          <w:bCs/>
          <w:lang w:val="en-US"/>
        </w:rPr>
      </w:pPr>
      <w:r w:rsidRPr="00C32BCC">
        <w:rPr>
          <w:bCs/>
          <w:lang w:val="en-US"/>
        </w:rPr>
        <w:t>SET</w:t>
      </w:r>
      <w:r>
        <w:rPr>
          <w:bCs/>
          <w:lang w:val="en-US"/>
        </w:rPr>
        <w:t>s</w:t>
      </w:r>
      <w:r w:rsidRPr="00C32BCC">
        <w:rPr>
          <w:bCs/>
          <w:lang w:val="en-US"/>
        </w:rPr>
        <w:t xml:space="preserve"> remain a “ubiquitous but controversial” part of </w:t>
      </w:r>
      <w:r>
        <w:rPr>
          <w:bCs/>
          <w:lang w:val="en-US"/>
        </w:rPr>
        <w:t>universities</w:t>
      </w:r>
      <w:r w:rsidRPr="00C32BCC">
        <w:rPr>
          <w:bCs/>
          <w:lang w:val="en-US"/>
        </w:rPr>
        <w:t xml:space="preserve"> (Boysen, 2020). </w:t>
      </w:r>
      <w:r w:rsidR="004D440D">
        <w:rPr>
          <w:bCs/>
          <w:lang w:val="en-US"/>
        </w:rPr>
        <w:t>Though</w:t>
      </w:r>
      <w:r w:rsidRPr="00C32BCC">
        <w:rPr>
          <w:bCs/>
          <w:lang w:val="en-US"/>
        </w:rPr>
        <w:t xml:space="preserve"> potentially informative about teaching</w:t>
      </w:r>
      <w:r w:rsidR="004D440D">
        <w:rPr>
          <w:bCs/>
          <w:lang w:val="en-US"/>
        </w:rPr>
        <w:t xml:space="preserve"> p</w:t>
      </w:r>
      <w:r w:rsidRPr="00C32BCC">
        <w:rPr>
          <w:bCs/>
          <w:lang w:val="en-US"/>
        </w:rPr>
        <w:t xml:space="preserve">roblems arise when SET is used </w:t>
      </w:r>
      <w:r w:rsidR="004D440D">
        <w:rPr>
          <w:bCs/>
          <w:lang w:val="en-US"/>
        </w:rPr>
        <w:t>to</w:t>
      </w:r>
      <w:r w:rsidRPr="00C32BCC">
        <w:rPr>
          <w:bCs/>
          <w:lang w:val="en-US"/>
        </w:rPr>
        <w:t xml:space="preserve"> </w:t>
      </w:r>
      <w:r>
        <w:rPr>
          <w:bCs/>
          <w:lang w:val="en-US"/>
        </w:rPr>
        <w:t>review</w:t>
      </w:r>
      <w:r w:rsidR="004D440D">
        <w:rPr>
          <w:bCs/>
          <w:lang w:val="en-US"/>
        </w:rPr>
        <w:t xml:space="preserve"> </w:t>
      </w:r>
      <w:r w:rsidRPr="00C32BCC">
        <w:rPr>
          <w:bCs/>
          <w:lang w:val="en-US"/>
        </w:rPr>
        <w:t>faculty (Sproule, 2000).</w:t>
      </w:r>
      <w:r w:rsidR="00851A63">
        <w:rPr>
          <w:bCs/>
          <w:lang w:val="en-US"/>
        </w:rPr>
        <w:t xml:space="preserve"> </w:t>
      </w:r>
      <w:r w:rsidR="00851A63" w:rsidRPr="00C32BCC">
        <w:rPr>
          <w:bCs/>
          <w:lang w:val="en-US"/>
        </w:rPr>
        <w:t>SETs have been termed “student perception data” (</w:t>
      </w:r>
      <w:proofErr w:type="spellStart"/>
      <w:r w:rsidR="00851A63" w:rsidRPr="00C32BCC">
        <w:rPr>
          <w:bCs/>
          <w:lang w:val="en-US"/>
        </w:rPr>
        <w:t>Linse</w:t>
      </w:r>
      <w:proofErr w:type="spellEnd"/>
      <w:r w:rsidR="00851A63" w:rsidRPr="00C32BCC">
        <w:rPr>
          <w:bCs/>
          <w:lang w:val="en-US"/>
        </w:rPr>
        <w:t>, 2017) with students ill-equipped to judge teaching quality.</w:t>
      </w:r>
      <w:r w:rsidRPr="00C32BCC">
        <w:rPr>
          <w:bCs/>
          <w:lang w:val="en-US"/>
        </w:rPr>
        <w:t xml:space="preserve"> SETs </w:t>
      </w:r>
      <w:r w:rsidR="00367EA2">
        <w:rPr>
          <w:bCs/>
          <w:lang w:val="en-US"/>
        </w:rPr>
        <w:t>may</w:t>
      </w:r>
      <w:r w:rsidRPr="00C32BCC">
        <w:rPr>
          <w:bCs/>
          <w:lang w:val="en-US"/>
        </w:rPr>
        <w:t xml:space="preserve"> contribut</w:t>
      </w:r>
      <w:r w:rsidR="00367EA2">
        <w:rPr>
          <w:bCs/>
          <w:lang w:val="en-US"/>
        </w:rPr>
        <w:t>e</w:t>
      </w:r>
      <w:r w:rsidRPr="00C32BCC">
        <w:rPr>
          <w:bCs/>
          <w:lang w:val="en-US"/>
        </w:rPr>
        <w:t xml:space="preserve"> to grade inflation (Deem and Baird, 2020; Marchant et al., 2020)</w:t>
      </w:r>
      <w:r w:rsidR="008E168D">
        <w:rPr>
          <w:bCs/>
          <w:lang w:val="en-US"/>
        </w:rPr>
        <w:t xml:space="preserve">, </w:t>
      </w:r>
      <w:r w:rsidRPr="00C32BCC">
        <w:rPr>
          <w:bCs/>
          <w:lang w:val="en-US"/>
        </w:rPr>
        <w:t>display racial</w:t>
      </w:r>
      <w:r w:rsidR="001C3125">
        <w:rPr>
          <w:bCs/>
          <w:lang w:val="en-US"/>
        </w:rPr>
        <w:t>/</w:t>
      </w:r>
      <w:r w:rsidRPr="00C32BCC">
        <w:rPr>
          <w:bCs/>
          <w:lang w:val="en-US"/>
        </w:rPr>
        <w:t>gender biases and discriminate against quantitative subjects (Marchant et al., 2020). Low response rates (Bacon et al.,</w:t>
      </w:r>
      <w:r>
        <w:rPr>
          <w:bCs/>
          <w:lang w:val="en-US"/>
        </w:rPr>
        <w:t xml:space="preserve"> 2016</w:t>
      </w:r>
      <w:r w:rsidRPr="00C32BCC">
        <w:rPr>
          <w:bCs/>
          <w:lang w:val="en-US"/>
        </w:rPr>
        <w:t>) and respondent anonymity (</w:t>
      </w:r>
      <w:proofErr w:type="spellStart"/>
      <w:r w:rsidRPr="00C32BCC">
        <w:rPr>
          <w:bCs/>
          <w:lang w:val="en-US"/>
        </w:rPr>
        <w:t>Raworth</w:t>
      </w:r>
      <w:proofErr w:type="spellEnd"/>
      <w:r w:rsidRPr="00C32BCC">
        <w:rPr>
          <w:bCs/>
          <w:lang w:val="en-US"/>
        </w:rPr>
        <w:t xml:space="preserve">, 2017) may encourage extreme </w:t>
      </w:r>
      <w:r w:rsidR="001C3125">
        <w:rPr>
          <w:bCs/>
          <w:lang w:val="en-US"/>
        </w:rPr>
        <w:t>outcomes</w:t>
      </w:r>
      <w:r w:rsidRPr="00C32BCC">
        <w:rPr>
          <w:bCs/>
          <w:lang w:val="en-US"/>
        </w:rPr>
        <w:t xml:space="preserve">. </w:t>
      </w:r>
    </w:p>
    <w:p w:rsidR="0085523B" w:rsidRDefault="0085523B" w:rsidP="001C3125">
      <w:pPr>
        <w:spacing w:line="360" w:lineRule="auto"/>
        <w:ind w:firstLine="720"/>
        <w:jc w:val="both"/>
        <w:rPr>
          <w:bCs/>
          <w:lang w:val="en-US"/>
        </w:rPr>
      </w:pPr>
      <w:r>
        <w:rPr>
          <w:bCs/>
          <w:lang w:val="en-US"/>
        </w:rPr>
        <w:t>T</w:t>
      </w:r>
      <w:r w:rsidRPr="00C32BCC">
        <w:rPr>
          <w:bCs/>
          <w:lang w:val="en-US"/>
        </w:rPr>
        <w:t xml:space="preserve">he pandemic has </w:t>
      </w:r>
      <w:r w:rsidR="001C3125">
        <w:rPr>
          <w:bCs/>
          <w:lang w:val="en-US"/>
        </w:rPr>
        <w:t>raised</w:t>
      </w:r>
      <w:r w:rsidRPr="00C32BCC">
        <w:rPr>
          <w:bCs/>
          <w:lang w:val="en-US"/>
        </w:rPr>
        <w:t xml:space="preserve"> concerns </w:t>
      </w:r>
      <w:r>
        <w:rPr>
          <w:bCs/>
          <w:lang w:val="en-US"/>
        </w:rPr>
        <w:t>over</w:t>
      </w:r>
      <w:r w:rsidRPr="00C32BCC">
        <w:rPr>
          <w:bCs/>
          <w:lang w:val="en-US"/>
        </w:rPr>
        <w:t xml:space="preserve"> low student</w:t>
      </w:r>
      <w:r w:rsidR="00851A63">
        <w:rPr>
          <w:bCs/>
          <w:lang w:val="en-US"/>
        </w:rPr>
        <w:t>-</w:t>
      </w:r>
      <w:r w:rsidRPr="00C32BCC">
        <w:rPr>
          <w:bCs/>
          <w:lang w:val="en-US"/>
        </w:rPr>
        <w:t xml:space="preserve">satisfaction </w:t>
      </w:r>
      <w:r>
        <w:rPr>
          <w:bCs/>
          <w:lang w:val="en-US"/>
        </w:rPr>
        <w:t xml:space="preserve">levels </w:t>
      </w:r>
      <w:r w:rsidRPr="00C32BCC">
        <w:rPr>
          <w:bCs/>
          <w:lang w:val="en-US"/>
        </w:rPr>
        <w:t>(Sangster et al., 202</w:t>
      </w:r>
      <w:r>
        <w:rPr>
          <w:bCs/>
          <w:lang w:val="en-US"/>
        </w:rPr>
        <w:t>0</w:t>
      </w:r>
      <w:r w:rsidRPr="00C32BCC">
        <w:rPr>
          <w:bCs/>
          <w:lang w:val="en-US"/>
        </w:rPr>
        <w:t xml:space="preserve">). </w:t>
      </w:r>
      <w:r>
        <w:rPr>
          <w:bCs/>
          <w:lang w:val="en-US"/>
        </w:rPr>
        <w:t>The</w:t>
      </w:r>
      <w:r w:rsidRPr="00C32BCC">
        <w:rPr>
          <w:bCs/>
          <w:lang w:val="en-US"/>
        </w:rPr>
        <w:t xml:space="preserve"> AAUP</w:t>
      </w:r>
      <w:r>
        <w:rPr>
          <w:bCs/>
          <w:lang w:val="en-US"/>
        </w:rPr>
        <w:t xml:space="preserve"> has</w:t>
      </w:r>
      <w:r w:rsidRPr="00C32BCC">
        <w:rPr>
          <w:bCs/>
          <w:lang w:val="en-US"/>
        </w:rPr>
        <w:t xml:space="preserve"> emphasiz</w:t>
      </w:r>
      <w:r w:rsidR="00851A63">
        <w:rPr>
          <w:bCs/>
          <w:lang w:val="en-US"/>
        </w:rPr>
        <w:t>ed</w:t>
      </w:r>
      <w:r w:rsidRPr="00C32BCC">
        <w:rPr>
          <w:bCs/>
          <w:lang w:val="en-US"/>
        </w:rPr>
        <w:t xml:space="preserve"> the need to protect faculty from SETs during the pandemic (Boysen, 2020). </w:t>
      </w:r>
      <w:r w:rsidR="00914FFE">
        <w:rPr>
          <w:bCs/>
          <w:lang w:val="en-US"/>
        </w:rPr>
        <w:t>S</w:t>
      </w:r>
      <w:r w:rsidRPr="00C32BCC">
        <w:rPr>
          <w:bCs/>
          <w:lang w:val="en-US"/>
        </w:rPr>
        <w:t>ources of student dissatisfaction may lie outside instructors</w:t>
      </w:r>
      <w:r>
        <w:rPr>
          <w:bCs/>
          <w:lang w:val="en-US"/>
        </w:rPr>
        <w:t>’ control</w:t>
      </w:r>
      <w:r w:rsidRPr="00C32BCC">
        <w:rPr>
          <w:bCs/>
          <w:lang w:val="en-US"/>
        </w:rPr>
        <w:t xml:space="preserve"> </w:t>
      </w:r>
      <w:r w:rsidR="008E168D">
        <w:rPr>
          <w:bCs/>
          <w:lang w:val="en-US"/>
        </w:rPr>
        <w:t>e.g.</w:t>
      </w:r>
      <w:r w:rsidRPr="00C32BCC">
        <w:rPr>
          <w:bCs/>
          <w:lang w:val="en-US"/>
        </w:rPr>
        <w:t xml:space="preserve"> library access and IT infrastructure (</w:t>
      </w:r>
      <w:proofErr w:type="spellStart"/>
      <w:r w:rsidRPr="00C32BCC">
        <w:rPr>
          <w:bCs/>
          <w:lang w:val="en-US"/>
        </w:rPr>
        <w:t>Kerzic</w:t>
      </w:r>
      <w:proofErr w:type="spellEnd"/>
      <w:r w:rsidRPr="00C32BCC">
        <w:rPr>
          <w:bCs/>
          <w:lang w:val="en-US"/>
        </w:rPr>
        <w:t xml:space="preserve"> et al., </w:t>
      </w:r>
      <w:r>
        <w:rPr>
          <w:bCs/>
          <w:lang w:val="en-US"/>
        </w:rPr>
        <w:t>2021</w:t>
      </w:r>
      <w:r w:rsidRPr="00C32BCC">
        <w:rPr>
          <w:bCs/>
          <w:lang w:val="en-US"/>
        </w:rPr>
        <w:t xml:space="preserve">) and the </w:t>
      </w:r>
      <w:r>
        <w:rPr>
          <w:bCs/>
          <w:lang w:val="en-US"/>
        </w:rPr>
        <w:t>effects of</w:t>
      </w:r>
      <w:r w:rsidRPr="00C32BCC">
        <w:rPr>
          <w:bCs/>
          <w:lang w:val="en-US"/>
        </w:rPr>
        <w:t xml:space="preserve"> social restrictions (Park and Koo, </w:t>
      </w:r>
      <w:r>
        <w:rPr>
          <w:bCs/>
          <w:lang w:val="en-US"/>
        </w:rPr>
        <w:t>2022</w:t>
      </w:r>
      <w:r w:rsidRPr="00C32BCC">
        <w:rPr>
          <w:bCs/>
          <w:lang w:val="en-US"/>
        </w:rPr>
        <w:t xml:space="preserve">). </w:t>
      </w:r>
      <w:r w:rsidR="00061502">
        <w:rPr>
          <w:bCs/>
          <w:lang w:val="en-US"/>
        </w:rPr>
        <w:t xml:space="preserve">This adds to long-standing concerns </w:t>
      </w:r>
      <w:r w:rsidR="00851A63">
        <w:rPr>
          <w:bCs/>
          <w:lang w:val="en-US"/>
        </w:rPr>
        <w:t>about</w:t>
      </w:r>
      <w:r w:rsidR="00061502">
        <w:rPr>
          <w:bCs/>
          <w:lang w:val="en-US"/>
        </w:rPr>
        <w:t xml:space="preserve"> confounding </w:t>
      </w:r>
      <w:r w:rsidR="00D128D1">
        <w:rPr>
          <w:bCs/>
          <w:lang w:val="en-US"/>
        </w:rPr>
        <w:t>factors</w:t>
      </w:r>
      <w:r w:rsidR="00061502">
        <w:rPr>
          <w:bCs/>
          <w:lang w:val="en-US"/>
        </w:rPr>
        <w:t xml:space="preserve"> associated with SET (Deem and Baird, 2020).</w:t>
      </w:r>
    </w:p>
    <w:p w:rsidR="0085523B" w:rsidRPr="00C32BCC" w:rsidRDefault="0085523B" w:rsidP="001C3125">
      <w:pPr>
        <w:spacing w:line="360" w:lineRule="auto"/>
        <w:ind w:firstLine="720"/>
        <w:jc w:val="both"/>
        <w:rPr>
          <w:bCs/>
          <w:lang w:val="en-US"/>
        </w:rPr>
      </w:pPr>
      <w:r w:rsidRPr="00C32BCC">
        <w:rPr>
          <w:bCs/>
          <w:lang w:val="en-US"/>
        </w:rPr>
        <w:lastRenderedPageBreak/>
        <w:t xml:space="preserve">The above </w:t>
      </w:r>
      <w:r w:rsidR="00BA607C">
        <w:rPr>
          <w:bCs/>
          <w:lang w:val="en-US"/>
        </w:rPr>
        <w:t>reflects</w:t>
      </w:r>
      <w:r w:rsidRPr="00C32BCC">
        <w:rPr>
          <w:bCs/>
          <w:lang w:val="en-US"/>
        </w:rPr>
        <w:t xml:space="preserve"> a long-standing need to analy</w:t>
      </w:r>
      <w:r>
        <w:rPr>
          <w:bCs/>
          <w:lang w:val="en-US"/>
        </w:rPr>
        <w:t>z</w:t>
      </w:r>
      <w:r w:rsidRPr="00C32BCC">
        <w:rPr>
          <w:bCs/>
          <w:lang w:val="en-US"/>
        </w:rPr>
        <w:t>e numerical teaching data (Sproule, 2000)</w:t>
      </w:r>
      <w:r>
        <w:rPr>
          <w:bCs/>
          <w:lang w:val="en-US"/>
        </w:rPr>
        <w:t xml:space="preserve"> </w:t>
      </w:r>
      <w:r w:rsidR="00BA607C">
        <w:rPr>
          <w:bCs/>
          <w:lang w:val="en-US"/>
        </w:rPr>
        <w:t>highlighted</w:t>
      </w:r>
      <w:r w:rsidRPr="00C32BCC">
        <w:rPr>
          <w:bCs/>
          <w:lang w:val="en-US"/>
        </w:rPr>
        <w:t xml:space="preserve"> by the pandemic (Sangster et al., 202</w:t>
      </w:r>
      <w:r>
        <w:rPr>
          <w:bCs/>
          <w:lang w:val="en-US"/>
        </w:rPr>
        <w:t>0</w:t>
      </w:r>
      <w:r w:rsidRPr="00C32BCC">
        <w:rPr>
          <w:bCs/>
          <w:lang w:val="en-US"/>
        </w:rPr>
        <w:t xml:space="preserve">). </w:t>
      </w:r>
      <w:r w:rsidR="001C3125">
        <w:rPr>
          <w:bCs/>
          <w:lang w:val="en-US"/>
        </w:rPr>
        <w:t>T</w:t>
      </w:r>
      <w:r w:rsidRPr="00C32BCC">
        <w:rPr>
          <w:bCs/>
          <w:lang w:val="en-US"/>
        </w:rPr>
        <w:t>h</w:t>
      </w:r>
      <w:r w:rsidR="00670F2F">
        <w:rPr>
          <w:bCs/>
          <w:lang w:val="en-US"/>
        </w:rPr>
        <w:t>us, we develop</w:t>
      </w:r>
      <w:r w:rsidRPr="00C32BCC">
        <w:rPr>
          <w:bCs/>
          <w:lang w:val="en-US"/>
        </w:rPr>
        <w:t xml:space="preserve"> new methods to analy</w:t>
      </w:r>
      <w:r>
        <w:rPr>
          <w:bCs/>
          <w:lang w:val="en-US"/>
        </w:rPr>
        <w:t>ze</w:t>
      </w:r>
      <w:r w:rsidR="00670F2F">
        <w:rPr>
          <w:bCs/>
          <w:lang w:val="en-US"/>
        </w:rPr>
        <w:t xml:space="preserve"> pandemic-era</w:t>
      </w:r>
      <w:r>
        <w:rPr>
          <w:bCs/>
          <w:lang w:val="en-US"/>
        </w:rPr>
        <w:t xml:space="preserve"> SET</w:t>
      </w:r>
      <w:r w:rsidRPr="00C32BCC">
        <w:rPr>
          <w:bCs/>
          <w:lang w:val="en-US"/>
        </w:rPr>
        <w:t>. An application to</w:t>
      </w:r>
      <w:r>
        <w:rPr>
          <w:bCs/>
          <w:lang w:val="en-US"/>
        </w:rPr>
        <w:t xml:space="preserve"> </w:t>
      </w:r>
      <w:r w:rsidRPr="00C32BCC">
        <w:rPr>
          <w:bCs/>
          <w:lang w:val="en-US"/>
        </w:rPr>
        <w:t>N</w:t>
      </w:r>
      <w:r>
        <w:rPr>
          <w:bCs/>
          <w:lang w:val="en-US"/>
        </w:rPr>
        <w:t>SS</w:t>
      </w:r>
      <w:r w:rsidRPr="00C32BCC">
        <w:rPr>
          <w:bCs/>
          <w:lang w:val="en-US"/>
        </w:rPr>
        <w:t xml:space="preserve"> data suggests a</w:t>
      </w:r>
      <w:r w:rsidR="008E168D">
        <w:rPr>
          <w:bCs/>
          <w:lang w:val="en-US"/>
        </w:rPr>
        <w:t>round</w:t>
      </w:r>
      <w:r w:rsidRPr="00C32BCC">
        <w:rPr>
          <w:bCs/>
          <w:lang w:val="en-US"/>
        </w:rPr>
        <w:t xml:space="preserve"> 85% of institutions achiev</w:t>
      </w:r>
      <w:r w:rsidR="008E168D">
        <w:rPr>
          <w:bCs/>
          <w:lang w:val="en-US"/>
        </w:rPr>
        <w:t>e</w:t>
      </w:r>
      <w:r w:rsidRPr="00C32BCC">
        <w:rPr>
          <w:bCs/>
          <w:lang w:val="en-US"/>
        </w:rPr>
        <w:t xml:space="preserve"> reasonable performance expectations </w:t>
      </w:r>
      <w:r w:rsidR="00E75A2D">
        <w:rPr>
          <w:bCs/>
          <w:lang w:val="en-US"/>
        </w:rPr>
        <w:t>given</w:t>
      </w:r>
      <w:r w:rsidRPr="00C32BCC">
        <w:rPr>
          <w:bCs/>
          <w:lang w:val="en-US"/>
        </w:rPr>
        <w:t xml:space="preserve"> the pandemic.</w:t>
      </w:r>
      <w:r>
        <w:rPr>
          <w:bCs/>
          <w:lang w:val="en-US"/>
        </w:rPr>
        <w:t xml:space="preserve"> </w:t>
      </w:r>
    </w:p>
    <w:p w:rsidR="0085523B" w:rsidRDefault="0085523B" w:rsidP="001C3125">
      <w:pPr>
        <w:spacing w:line="360" w:lineRule="auto"/>
        <w:ind w:firstLine="360"/>
        <w:jc w:val="both"/>
        <w:rPr>
          <w:bCs/>
          <w:lang w:val="en-US"/>
        </w:rPr>
      </w:pPr>
      <w:r>
        <w:rPr>
          <w:bCs/>
          <w:lang w:val="en-US"/>
        </w:rPr>
        <w:t>The layout of this paper is as follows. Section 2 quantifies the effect of the pandemic upon SETs. In Section 3</w:t>
      </w:r>
      <w:r w:rsidR="00BA607C">
        <w:rPr>
          <w:bCs/>
          <w:lang w:val="en-US"/>
        </w:rPr>
        <w:t xml:space="preserve"> develops</w:t>
      </w:r>
      <w:r>
        <w:rPr>
          <w:bCs/>
          <w:lang w:val="en-US"/>
        </w:rPr>
        <w:t xml:space="preserve"> a statistical model </w:t>
      </w:r>
      <w:r w:rsidR="00BA607C">
        <w:rPr>
          <w:bCs/>
          <w:lang w:val="en-US"/>
        </w:rPr>
        <w:t>later</w:t>
      </w:r>
      <w:r>
        <w:rPr>
          <w:bCs/>
          <w:lang w:val="en-US"/>
        </w:rPr>
        <w:t xml:space="preserve"> applied to NSS data. Section 4 concludes.</w:t>
      </w:r>
    </w:p>
    <w:p w:rsidR="0085523B" w:rsidRPr="00C32BCC" w:rsidRDefault="0085523B" w:rsidP="0085523B">
      <w:pPr>
        <w:spacing w:line="360" w:lineRule="auto"/>
        <w:jc w:val="both"/>
        <w:rPr>
          <w:bCs/>
          <w:lang w:val="en-US"/>
        </w:rPr>
      </w:pPr>
    </w:p>
    <w:p w:rsidR="0085523B" w:rsidRPr="00C32BCC" w:rsidRDefault="0085523B" w:rsidP="0085523B">
      <w:pPr>
        <w:pStyle w:val="ListParagraph"/>
        <w:numPr>
          <w:ilvl w:val="0"/>
          <w:numId w:val="31"/>
        </w:numPr>
        <w:spacing w:line="360" w:lineRule="auto"/>
        <w:jc w:val="both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C32BCC">
        <w:rPr>
          <w:rFonts w:ascii="Times New Roman" w:hAnsi="Times New Roman" w:cs="Times New Roman"/>
          <w:b/>
          <w:sz w:val="24"/>
          <w:szCs w:val="24"/>
          <w:lang w:val="en-US"/>
        </w:rPr>
        <w:t>Quantifying the effect of the pandemic</w:t>
      </w:r>
    </w:p>
    <w:p w:rsidR="0085523B" w:rsidRPr="00C32BCC" w:rsidRDefault="0085523B" w:rsidP="0085523B">
      <w:pPr>
        <w:pStyle w:val="ListParagraph"/>
        <w:jc w:val="both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851A63" w:rsidRPr="00C32BCC" w:rsidRDefault="0085523B" w:rsidP="00851A63">
      <w:pPr>
        <w:spacing w:line="360" w:lineRule="auto"/>
        <w:jc w:val="both"/>
      </w:pPr>
      <w:r w:rsidRPr="00C32BCC">
        <w:t>The Chartered Association of Business Schools (CABS) collect</w:t>
      </w:r>
      <w:r>
        <w:t xml:space="preserve"> </w:t>
      </w:r>
      <w:r w:rsidRPr="00C32BCC">
        <w:t>NSS</w:t>
      </w:r>
      <w:r w:rsidR="008E168D">
        <w:t xml:space="preserve"> data</w:t>
      </w:r>
      <w:r w:rsidRPr="00C32BCC">
        <w:t xml:space="preserve">. </w:t>
      </w:r>
      <w:r w:rsidR="001C3125">
        <w:t>T</w:t>
      </w:r>
      <w:r w:rsidRPr="00C32BCC">
        <w:t>he effect of the pandemic</w:t>
      </w:r>
      <w:r w:rsidR="001C3125">
        <w:t xml:space="preserve"> can be measured</w:t>
      </w:r>
      <w:r w:rsidRPr="00C32BCC">
        <w:t xml:space="preserve"> by comparing institutions submitt</w:t>
      </w:r>
      <w:r w:rsidR="001C3125">
        <w:t>ing</w:t>
      </w:r>
      <w:r w:rsidRPr="00C32BCC">
        <w:t xml:space="preserve"> to </w:t>
      </w:r>
      <w:r w:rsidR="00AD0DAC">
        <w:t>both the</w:t>
      </w:r>
      <w:r w:rsidRPr="00C32BCC">
        <w:t xml:space="preserve"> 2019 and 2021 </w:t>
      </w:r>
      <w:r w:rsidR="00AD0DAC">
        <w:t>exercises</w:t>
      </w:r>
      <w:r w:rsidRPr="00C32BCC">
        <w:t xml:space="preserve">. </w:t>
      </w:r>
      <w:r w:rsidR="00670F2F">
        <w:t>S</w:t>
      </w:r>
      <w:r w:rsidRPr="00C32BCC">
        <w:t xml:space="preserve">ummary </w:t>
      </w:r>
      <w:r w:rsidR="00AD0DAC">
        <w:t>statistics</w:t>
      </w:r>
      <w:r w:rsidR="00670F2F">
        <w:t xml:space="preserve"> in Table 1</w:t>
      </w:r>
      <w:r w:rsidR="00AD0DAC">
        <w:t xml:space="preserve"> </w:t>
      </w:r>
      <w:r w:rsidR="00670F2F">
        <w:t>show t</w:t>
      </w:r>
      <w:r w:rsidRPr="00C32BCC">
        <w:t xml:space="preserve">he pandemic </w:t>
      </w:r>
      <w:r>
        <w:t>is</w:t>
      </w:r>
      <w:r w:rsidRPr="00C32BCC">
        <w:t xml:space="preserve"> associated with lower</w:t>
      </w:r>
      <w:r>
        <w:t xml:space="preserve"> </w:t>
      </w:r>
      <w:r w:rsidRPr="00C32BCC">
        <w:t>student</w:t>
      </w:r>
      <w:r w:rsidR="004D440D">
        <w:t>-</w:t>
      </w:r>
      <w:r w:rsidRPr="00C32BCC">
        <w:t>satisfaction</w:t>
      </w:r>
      <w:r>
        <w:t xml:space="preserve"> levels and</w:t>
      </w:r>
      <w:r w:rsidRPr="00C32BCC">
        <w:t xml:space="preserve"> more variable responses. A paired </w:t>
      </w:r>
      <w:r w:rsidRPr="00C32BCC">
        <w:rPr>
          <w:i/>
          <w:iCs/>
        </w:rPr>
        <w:t>t</w:t>
      </w:r>
      <w:r w:rsidRPr="00C32BCC">
        <w:rPr>
          <w:i/>
          <w:iCs/>
        </w:rPr>
        <w:softHyphen/>
      </w:r>
      <w:r w:rsidRPr="00C32BCC">
        <w:t>-test gives evidence of a significant difference in student satisfaction levels (</w:t>
      </w:r>
      <w:r w:rsidRPr="00C32BCC">
        <w:rPr>
          <w:i/>
          <w:iCs/>
        </w:rPr>
        <w:t>t</w:t>
      </w:r>
      <w:r w:rsidRPr="00C32BCC">
        <w:t xml:space="preserve">=10.058, df=142, </w:t>
      </w:r>
      <w:r w:rsidRPr="00C32BCC">
        <w:rPr>
          <w:i/>
          <w:iCs/>
        </w:rPr>
        <w:t>p</w:t>
      </w:r>
      <w:r w:rsidRPr="00C32BCC">
        <w:t xml:space="preserve">=0.000). </w:t>
      </w:r>
      <w:r w:rsidR="00851A63" w:rsidRPr="00C32BCC">
        <w:t>The pandemic thus result</w:t>
      </w:r>
      <w:r w:rsidR="00851A63">
        <w:t>s</w:t>
      </w:r>
      <w:r w:rsidR="00851A63" w:rsidRPr="00C32BCC">
        <w:t xml:space="preserve"> in reduc</w:t>
      </w:r>
      <w:r w:rsidR="008E168D">
        <w:t>ed</w:t>
      </w:r>
      <w:r w:rsidR="00851A63" w:rsidRPr="00C32BCC">
        <w:t xml:space="preserve"> student satisfaction once we control for different institutions. </w:t>
      </w:r>
      <w:r w:rsidR="00851A63">
        <w:t>T</w:t>
      </w:r>
      <w:r w:rsidR="00851A63" w:rsidRPr="00C32BCC">
        <w:t xml:space="preserve">he effect can be </w:t>
      </w:r>
      <w:r w:rsidR="00851A63">
        <w:t>estimated</w:t>
      </w:r>
      <w:r w:rsidR="00851A63" w:rsidRPr="00C32BCC">
        <w:t xml:space="preserve"> as</w:t>
      </w:r>
    </w:p>
    <w:p w:rsidR="00851A63" w:rsidRPr="00670F2F" w:rsidRDefault="006159D4" w:rsidP="00670F2F">
      <w:pPr>
        <w:jc w:val="right"/>
      </w:pPr>
      <m:oMath>
        <m:f>
          <m:fPr>
            <m:ctrlPr>
              <w:rPr>
                <w:rFonts w:ascii="Cambria Math" w:eastAsiaTheme="minorHAnsi" w:hAnsi="Cambria Math" w:cstheme="minorBidi"/>
                <w:i/>
                <w:sz w:val="22"/>
                <w:szCs w:val="22"/>
                <w:lang w:eastAsia="en-US"/>
              </w:rPr>
            </m:ctrlPr>
          </m:fPr>
          <m:num>
            <m:r>
              <w:rPr>
                <w:rFonts w:ascii="Cambria Math" w:hAnsi="Cambria Math"/>
              </w:rPr>
              <m:t>Mean</m:t>
            </m:r>
            <m:r>
              <w:rPr>
                <w:rFonts w:ascii="Cambria Math" w:hAnsi="Cambria Math"/>
              </w:rPr>
              <m:t xml:space="preserve"> </m:t>
            </m:r>
            <m:r>
              <w:rPr>
                <w:rFonts w:ascii="Cambria Math" w:hAnsi="Cambria Math"/>
              </w:rPr>
              <m:t>Post</m:t>
            </m:r>
            <m:r>
              <w:rPr>
                <w:rFonts w:ascii="Cambria Math" w:hAnsi="Cambria Math"/>
              </w:rPr>
              <m:t xml:space="preserve"> </m:t>
            </m:r>
            <m:r>
              <w:rPr>
                <w:rFonts w:ascii="Cambria Math" w:hAnsi="Cambria Math"/>
              </w:rPr>
              <m:t>Pand</m:t>
            </m:r>
            <m:r>
              <w:rPr>
                <w:rFonts w:ascii="Cambria Math" w:hAnsi="Cambria Math"/>
              </w:rPr>
              <m:t>emic</m:t>
            </m:r>
          </m:num>
          <m:den>
            <m:r>
              <w:rPr>
                <w:rFonts w:ascii="Cambria Math" w:hAnsi="Cambria Math"/>
              </w:rPr>
              <m:t>Mean</m:t>
            </m:r>
            <m:r>
              <w:rPr>
                <w:rFonts w:ascii="Cambria Math" w:hAnsi="Cambria Math"/>
              </w:rPr>
              <m:t xml:space="preserve"> </m:t>
            </m:r>
            <m:r>
              <w:rPr>
                <w:rFonts w:ascii="Cambria Math" w:hAnsi="Cambria Math"/>
              </w:rPr>
              <m:t>Pre</m:t>
            </m:r>
            <m:r>
              <w:rPr>
                <w:rFonts w:ascii="Cambria Math" w:hAnsi="Cambria Math"/>
              </w:rPr>
              <m:t xml:space="preserve"> </m:t>
            </m:r>
            <m:r>
              <w:rPr>
                <w:rFonts w:ascii="Cambria Math" w:hAnsi="Cambria Math"/>
              </w:rPr>
              <m:t>Pandemic</m:t>
            </m:r>
          </m:den>
        </m:f>
        <m:r>
          <w:rPr>
            <w:rFonts w:ascii="Cambria Math" w:eastAsiaTheme="minorEastAsia" w:hAnsi="Cambria Math"/>
          </w:rPr>
          <m:t>=</m:t>
        </m:r>
        <m:f>
          <m:fPr>
            <m:ctrlPr>
              <w:rPr>
                <w:rFonts w:ascii="Cambria Math" w:eastAsiaTheme="minorEastAsia" w:hAnsi="Cambria Math"/>
                <w:i/>
              </w:rPr>
            </m:ctrlPr>
          </m:fPr>
          <m:num>
            <m:r>
              <w:rPr>
                <w:rFonts w:ascii="Cambria Math" w:eastAsiaTheme="minorEastAsia" w:hAnsi="Cambria Math"/>
              </w:rPr>
              <m:t>0.736574</m:t>
            </m:r>
          </m:num>
          <m:den>
            <m:r>
              <w:rPr>
                <w:rFonts w:ascii="Cambria Math" w:eastAsiaTheme="minorEastAsia" w:hAnsi="Cambria Math"/>
              </w:rPr>
              <m:t>0.8180357</m:t>
            </m:r>
          </m:den>
        </m:f>
        <m:r>
          <w:rPr>
            <w:rFonts w:ascii="Cambria Math" w:eastAsiaTheme="minorEastAsia" w:hAnsi="Cambria Math"/>
          </w:rPr>
          <m:t>=0.9004173</m:t>
        </m:r>
      </m:oMath>
      <w:r w:rsidR="00851A63" w:rsidRPr="00C32BCC">
        <w:rPr>
          <w:rFonts w:eastAsiaTheme="minorEastAsia"/>
        </w:rPr>
        <w:t>.</w:t>
      </w:r>
      <w:r w:rsidR="00851A63">
        <w:rPr>
          <w:rFonts w:eastAsiaTheme="minorEastAsia"/>
        </w:rPr>
        <w:t xml:space="preserve">                               (1)</w:t>
      </w:r>
      <w:r w:rsidR="00851A63" w:rsidRPr="00C32BCC">
        <w:rPr>
          <w:rFonts w:eastAsiaTheme="minorEastAsia"/>
        </w:rPr>
        <w:t xml:space="preserve">                                           </w:t>
      </w:r>
    </w:p>
    <w:p w:rsidR="00D128D1" w:rsidRDefault="00851A63" w:rsidP="00670F2F">
      <w:pPr>
        <w:spacing w:line="360" w:lineRule="auto"/>
        <w:jc w:val="both"/>
        <w:rPr>
          <w:rFonts w:eastAsiaTheme="minorEastAsia"/>
        </w:rPr>
      </w:pPr>
      <w:r w:rsidRPr="00C32BCC">
        <w:rPr>
          <w:rFonts w:eastAsiaTheme="minorEastAsia"/>
        </w:rPr>
        <w:t>Equation (1) suggests the pandemic is associated with a</w:t>
      </w:r>
      <w:r>
        <w:rPr>
          <w:rFonts w:eastAsiaTheme="minorEastAsia"/>
        </w:rPr>
        <w:t>n inevitable</w:t>
      </w:r>
      <w:r w:rsidRPr="00C32BCC">
        <w:rPr>
          <w:rFonts w:eastAsiaTheme="minorEastAsia"/>
        </w:rPr>
        <w:t xml:space="preserve"> 10% reduction in student satisfaction. </w:t>
      </w:r>
      <w:proofErr w:type="spellStart"/>
      <w:r w:rsidRPr="00C32BCC">
        <w:rPr>
          <w:rFonts w:eastAsiaTheme="minorEastAsia"/>
        </w:rPr>
        <w:t>Karadag</w:t>
      </w:r>
      <w:proofErr w:type="spellEnd"/>
      <w:r w:rsidRPr="00C32BCC">
        <w:rPr>
          <w:rFonts w:eastAsiaTheme="minorEastAsia"/>
        </w:rPr>
        <w:t xml:space="preserve"> (2021)</w:t>
      </w:r>
      <w:r>
        <w:rPr>
          <w:rFonts w:eastAsiaTheme="minorEastAsia"/>
        </w:rPr>
        <w:t xml:space="preserve"> obtains similar estimates</w:t>
      </w:r>
      <w:r w:rsidRPr="00C32BCC">
        <w:rPr>
          <w:rFonts w:eastAsiaTheme="minorEastAsia"/>
        </w:rPr>
        <w:t xml:space="preserve">. </w:t>
      </w:r>
    </w:p>
    <w:p w:rsidR="00914FFE" w:rsidRDefault="00914FFE" w:rsidP="00670F2F">
      <w:pPr>
        <w:spacing w:line="360" w:lineRule="auto"/>
        <w:jc w:val="both"/>
        <w:rPr>
          <w:rFonts w:eastAsiaTheme="minorEastAsia"/>
        </w:rPr>
      </w:pPr>
    </w:p>
    <w:p w:rsidR="00914FFE" w:rsidRDefault="00914FFE" w:rsidP="00670F2F">
      <w:pPr>
        <w:spacing w:line="360" w:lineRule="auto"/>
        <w:jc w:val="both"/>
        <w:rPr>
          <w:rFonts w:eastAsiaTheme="minorEastAsia"/>
        </w:rPr>
      </w:pPr>
    </w:p>
    <w:p w:rsidR="00914FFE" w:rsidRDefault="00914FFE" w:rsidP="00670F2F">
      <w:pPr>
        <w:spacing w:line="360" w:lineRule="auto"/>
        <w:jc w:val="both"/>
        <w:rPr>
          <w:rFonts w:eastAsiaTheme="minorEastAsia"/>
        </w:rPr>
      </w:pPr>
    </w:p>
    <w:p w:rsidR="00914FFE" w:rsidRDefault="00914FFE" w:rsidP="00670F2F">
      <w:pPr>
        <w:spacing w:line="360" w:lineRule="auto"/>
        <w:jc w:val="both"/>
        <w:rPr>
          <w:rFonts w:eastAsiaTheme="minorEastAsia"/>
        </w:rPr>
      </w:pPr>
    </w:p>
    <w:p w:rsidR="00914FFE" w:rsidRDefault="00914FFE" w:rsidP="00670F2F">
      <w:pPr>
        <w:spacing w:line="360" w:lineRule="auto"/>
        <w:jc w:val="both"/>
        <w:rPr>
          <w:rFonts w:eastAsiaTheme="minorEastAsia"/>
        </w:rPr>
      </w:pPr>
    </w:p>
    <w:p w:rsidR="00914FFE" w:rsidRDefault="00914FFE" w:rsidP="00670F2F">
      <w:pPr>
        <w:spacing w:line="360" w:lineRule="auto"/>
        <w:jc w:val="both"/>
        <w:rPr>
          <w:rFonts w:eastAsiaTheme="minorEastAsia"/>
        </w:rPr>
      </w:pPr>
    </w:p>
    <w:p w:rsidR="00914FFE" w:rsidRDefault="00914FFE" w:rsidP="00670F2F">
      <w:pPr>
        <w:spacing w:line="360" w:lineRule="auto"/>
        <w:jc w:val="both"/>
        <w:rPr>
          <w:rFonts w:eastAsiaTheme="minorEastAsia"/>
        </w:rPr>
      </w:pPr>
    </w:p>
    <w:p w:rsidR="00914FFE" w:rsidRDefault="00914FFE" w:rsidP="00670F2F">
      <w:pPr>
        <w:spacing w:line="360" w:lineRule="auto"/>
        <w:jc w:val="both"/>
        <w:rPr>
          <w:rFonts w:eastAsiaTheme="minorEastAsia"/>
        </w:rPr>
      </w:pPr>
    </w:p>
    <w:p w:rsidR="00914FFE" w:rsidRDefault="00914FFE" w:rsidP="00670F2F">
      <w:pPr>
        <w:spacing w:line="360" w:lineRule="auto"/>
        <w:jc w:val="both"/>
        <w:rPr>
          <w:rFonts w:eastAsiaTheme="minorEastAsia"/>
        </w:rPr>
      </w:pPr>
    </w:p>
    <w:p w:rsidR="00914FFE" w:rsidRDefault="00914FFE" w:rsidP="00670F2F">
      <w:pPr>
        <w:spacing w:line="360" w:lineRule="auto"/>
        <w:jc w:val="both"/>
        <w:rPr>
          <w:rFonts w:eastAsiaTheme="minorEastAsia"/>
        </w:rPr>
      </w:pPr>
    </w:p>
    <w:p w:rsidR="00914FFE" w:rsidRDefault="00914FFE" w:rsidP="00670F2F">
      <w:pPr>
        <w:spacing w:line="360" w:lineRule="auto"/>
        <w:jc w:val="both"/>
        <w:rPr>
          <w:rFonts w:eastAsiaTheme="minorEastAsia"/>
        </w:rPr>
      </w:pPr>
    </w:p>
    <w:p w:rsidR="00914FFE" w:rsidRDefault="00914FFE" w:rsidP="00670F2F">
      <w:pPr>
        <w:spacing w:line="360" w:lineRule="auto"/>
        <w:jc w:val="both"/>
        <w:rPr>
          <w:rFonts w:eastAsiaTheme="minorEastAsia"/>
        </w:rPr>
      </w:pPr>
    </w:p>
    <w:p w:rsidR="00914FFE" w:rsidRDefault="00914FFE" w:rsidP="00670F2F">
      <w:pPr>
        <w:spacing w:line="360" w:lineRule="auto"/>
        <w:jc w:val="both"/>
        <w:rPr>
          <w:rFonts w:eastAsiaTheme="minorEastAsia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820"/>
        <w:gridCol w:w="2840"/>
        <w:gridCol w:w="2829"/>
      </w:tblGrid>
      <w:tr w:rsidR="0085523B" w:rsidRPr="00C32BCC" w:rsidTr="00061502">
        <w:tc>
          <w:tcPr>
            <w:tcW w:w="2820" w:type="dxa"/>
          </w:tcPr>
          <w:p w:rsidR="0085523B" w:rsidRPr="00C32BCC" w:rsidRDefault="00061502" w:rsidP="00367EA2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lastRenderedPageBreak/>
              <w:t>S</w:t>
            </w:r>
            <w:r w:rsidR="0085523B" w:rsidRPr="00C32BCC">
              <w:rPr>
                <w:rFonts w:ascii="Times New Roman" w:hAnsi="Times New Roman" w:cs="Times New Roman"/>
                <w:b/>
                <w:bCs/>
              </w:rPr>
              <w:t>tatistic</w:t>
            </w:r>
          </w:p>
        </w:tc>
        <w:tc>
          <w:tcPr>
            <w:tcW w:w="2840" w:type="dxa"/>
          </w:tcPr>
          <w:p w:rsidR="0085523B" w:rsidRPr="00C32BCC" w:rsidRDefault="0085523B" w:rsidP="00367EA2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C32BCC">
              <w:rPr>
                <w:rFonts w:ascii="Times New Roman" w:hAnsi="Times New Roman" w:cs="Times New Roman"/>
                <w:b/>
                <w:bCs/>
              </w:rPr>
              <w:t>Pre-pandemic</w:t>
            </w:r>
          </w:p>
        </w:tc>
        <w:tc>
          <w:tcPr>
            <w:tcW w:w="2829" w:type="dxa"/>
          </w:tcPr>
          <w:p w:rsidR="0085523B" w:rsidRPr="00C32BCC" w:rsidRDefault="0085523B" w:rsidP="00367EA2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C32BCC">
              <w:rPr>
                <w:rFonts w:ascii="Times New Roman" w:hAnsi="Times New Roman" w:cs="Times New Roman"/>
                <w:b/>
                <w:bCs/>
              </w:rPr>
              <w:t>Post-pandemic</w:t>
            </w:r>
          </w:p>
        </w:tc>
      </w:tr>
      <w:tr w:rsidR="0085523B" w:rsidRPr="00C32BCC" w:rsidTr="00061502">
        <w:tc>
          <w:tcPr>
            <w:tcW w:w="2820" w:type="dxa"/>
          </w:tcPr>
          <w:p w:rsidR="0085523B" w:rsidRPr="00C32BCC" w:rsidRDefault="0085523B" w:rsidP="00367EA2">
            <w:pPr>
              <w:jc w:val="both"/>
              <w:rPr>
                <w:rFonts w:ascii="Times New Roman" w:hAnsi="Times New Roman" w:cs="Times New Roman"/>
              </w:rPr>
            </w:pPr>
            <w:r w:rsidRPr="00C32BCC">
              <w:rPr>
                <w:rFonts w:ascii="Times New Roman" w:hAnsi="Times New Roman" w:cs="Times New Roman"/>
              </w:rPr>
              <w:t>Min</w:t>
            </w:r>
          </w:p>
        </w:tc>
        <w:tc>
          <w:tcPr>
            <w:tcW w:w="2840" w:type="dxa"/>
          </w:tcPr>
          <w:p w:rsidR="0085523B" w:rsidRPr="00C32BCC" w:rsidRDefault="0085523B" w:rsidP="00367EA2">
            <w:pPr>
              <w:jc w:val="both"/>
              <w:rPr>
                <w:rFonts w:ascii="Times New Roman" w:hAnsi="Times New Roman" w:cs="Times New Roman"/>
              </w:rPr>
            </w:pPr>
            <w:r w:rsidRPr="00C32BCC">
              <w:rPr>
                <w:rFonts w:ascii="Times New Roman" w:hAnsi="Times New Roman" w:cs="Times New Roman"/>
              </w:rPr>
              <w:t>0.513</w:t>
            </w:r>
          </w:p>
        </w:tc>
        <w:tc>
          <w:tcPr>
            <w:tcW w:w="2829" w:type="dxa"/>
          </w:tcPr>
          <w:p w:rsidR="0085523B" w:rsidRPr="00C32BCC" w:rsidRDefault="0085523B" w:rsidP="00367EA2">
            <w:pPr>
              <w:jc w:val="both"/>
              <w:rPr>
                <w:rFonts w:ascii="Times New Roman" w:hAnsi="Times New Roman" w:cs="Times New Roman"/>
              </w:rPr>
            </w:pPr>
            <w:r w:rsidRPr="00C32BCC">
              <w:rPr>
                <w:rFonts w:ascii="Times New Roman" w:hAnsi="Times New Roman" w:cs="Times New Roman"/>
              </w:rPr>
              <w:t>0.18</w:t>
            </w:r>
          </w:p>
        </w:tc>
      </w:tr>
      <w:tr w:rsidR="0085523B" w:rsidRPr="00C32BCC" w:rsidTr="00061502">
        <w:tc>
          <w:tcPr>
            <w:tcW w:w="2820" w:type="dxa"/>
          </w:tcPr>
          <w:p w:rsidR="0085523B" w:rsidRPr="00C32BCC" w:rsidRDefault="0085523B" w:rsidP="00367EA2">
            <w:pPr>
              <w:jc w:val="both"/>
              <w:rPr>
                <w:rFonts w:ascii="Times New Roman" w:hAnsi="Times New Roman" w:cs="Times New Roman"/>
              </w:rPr>
            </w:pPr>
            <w:r w:rsidRPr="00C32BCC">
              <w:rPr>
                <w:rFonts w:ascii="Times New Roman" w:hAnsi="Times New Roman" w:cs="Times New Roman"/>
              </w:rPr>
              <w:t>Max</w:t>
            </w:r>
          </w:p>
        </w:tc>
        <w:tc>
          <w:tcPr>
            <w:tcW w:w="2840" w:type="dxa"/>
          </w:tcPr>
          <w:p w:rsidR="0085523B" w:rsidRPr="00C32BCC" w:rsidRDefault="0085523B" w:rsidP="00367EA2">
            <w:pPr>
              <w:jc w:val="both"/>
              <w:rPr>
                <w:rFonts w:ascii="Times New Roman" w:hAnsi="Times New Roman" w:cs="Times New Roman"/>
              </w:rPr>
            </w:pPr>
            <w:r w:rsidRPr="00C32BCC">
              <w:rPr>
                <w:rFonts w:ascii="Times New Roman" w:hAnsi="Times New Roman" w:cs="Times New Roman"/>
              </w:rPr>
              <w:t>0.9677</w:t>
            </w:r>
          </w:p>
        </w:tc>
        <w:tc>
          <w:tcPr>
            <w:tcW w:w="2829" w:type="dxa"/>
          </w:tcPr>
          <w:p w:rsidR="0085523B" w:rsidRPr="00C32BCC" w:rsidRDefault="0085523B" w:rsidP="00367EA2">
            <w:pPr>
              <w:jc w:val="both"/>
              <w:rPr>
                <w:rFonts w:ascii="Times New Roman" w:hAnsi="Times New Roman" w:cs="Times New Roman"/>
              </w:rPr>
            </w:pPr>
            <w:r w:rsidRPr="00C32BCC">
              <w:rPr>
                <w:rFonts w:ascii="Times New Roman" w:hAnsi="Times New Roman" w:cs="Times New Roman"/>
              </w:rPr>
              <w:t>1.000</w:t>
            </w:r>
          </w:p>
        </w:tc>
      </w:tr>
      <w:tr w:rsidR="0085523B" w:rsidRPr="00C32BCC" w:rsidTr="00061502">
        <w:tc>
          <w:tcPr>
            <w:tcW w:w="2820" w:type="dxa"/>
          </w:tcPr>
          <w:p w:rsidR="0085523B" w:rsidRPr="00C32BCC" w:rsidRDefault="0085523B" w:rsidP="00367EA2">
            <w:pPr>
              <w:jc w:val="both"/>
              <w:rPr>
                <w:rFonts w:ascii="Times New Roman" w:hAnsi="Times New Roman" w:cs="Times New Roman"/>
              </w:rPr>
            </w:pPr>
            <w:r w:rsidRPr="00C32BCC">
              <w:rPr>
                <w:rFonts w:ascii="Times New Roman" w:hAnsi="Times New Roman" w:cs="Times New Roman"/>
              </w:rPr>
              <w:t>Mean</w:t>
            </w:r>
          </w:p>
        </w:tc>
        <w:tc>
          <w:tcPr>
            <w:tcW w:w="2840" w:type="dxa"/>
          </w:tcPr>
          <w:p w:rsidR="0085523B" w:rsidRPr="00C32BCC" w:rsidRDefault="0085523B" w:rsidP="00367EA2">
            <w:pPr>
              <w:jc w:val="both"/>
              <w:rPr>
                <w:rFonts w:ascii="Times New Roman" w:hAnsi="Times New Roman" w:cs="Times New Roman"/>
              </w:rPr>
            </w:pPr>
            <w:r w:rsidRPr="00C32BCC">
              <w:rPr>
                <w:rFonts w:ascii="Times New Roman" w:hAnsi="Times New Roman" w:cs="Times New Roman"/>
              </w:rPr>
              <w:t>0.8180357</w:t>
            </w:r>
          </w:p>
        </w:tc>
        <w:tc>
          <w:tcPr>
            <w:tcW w:w="2829" w:type="dxa"/>
          </w:tcPr>
          <w:p w:rsidR="0085523B" w:rsidRPr="00C32BCC" w:rsidRDefault="0085523B" w:rsidP="00367EA2">
            <w:pPr>
              <w:jc w:val="both"/>
              <w:rPr>
                <w:rFonts w:ascii="Times New Roman" w:hAnsi="Times New Roman" w:cs="Times New Roman"/>
              </w:rPr>
            </w:pPr>
            <w:r w:rsidRPr="00C32BCC">
              <w:rPr>
                <w:rFonts w:ascii="Times New Roman" w:hAnsi="Times New Roman" w:cs="Times New Roman"/>
              </w:rPr>
              <w:t>0.7365734</w:t>
            </w:r>
          </w:p>
        </w:tc>
      </w:tr>
      <w:tr w:rsidR="0085523B" w:rsidRPr="00C32BCC" w:rsidTr="00061502">
        <w:tc>
          <w:tcPr>
            <w:tcW w:w="2820" w:type="dxa"/>
          </w:tcPr>
          <w:p w:rsidR="0085523B" w:rsidRPr="00C32BCC" w:rsidRDefault="0085523B" w:rsidP="00367EA2">
            <w:pPr>
              <w:jc w:val="both"/>
              <w:rPr>
                <w:rFonts w:ascii="Times New Roman" w:hAnsi="Times New Roman" w:cs="Times New Roman"/>
              </w:rPr>
            </w:pPr>
            <w:r w:rsidRPr="00C32BCC">
              <w:rPr>
                <w:rFonts w:ascii="Times New Roman" w:hAnsi="Times New Roman" w:cs="Times New Roman"/>
              </w:rPr>
              <w:t>Median</w:t>
            </w:r>
          </w:p>
        </w:tc>
        <w:tc>
          <w:tcPr>
            <w:tcW w:w="2840" w:type="dxa"/>
          </w:tcPr>
          <w:p w:rsidR="0085523B" w:rsidRPr="00C32BCC" w:rsidRDefault="0085523B" w:rsidP="00367EA2">
            <w:pPr>
              <w:jc w:val="both"/>
              <w:rPr>
                <w:rFonts w:ascii="Times New Roman" w:hAnsi="Times New Roman" w:cs="Times New Roman"/>
              </w:rPr>
            </w:pPr>
            <w:r w:rsidRPr="00C32BCC">
              <w:rPr>
                <w:rFonts w:ascii="Times New Roman" w:hAnsi="Times New Roman" w:cs="Times New Roman"/>
              </w:rPr>
              <w:t>0.8305</w:t>
            </w:r>
          </w:p>
        </w:tc>
        <w:tc>
          <w:tcPr>
            <w:tcW w:w="2829" w:type="dxa"/>
          </w:tcPr>
          <w:p w:rsidR="0085523B" w:rsidRPr="00C32BCC" w:rsidRDefault="0085523B" w:rsidP="00367EA2">
            <w:pPr>
              <w:jc w:val="both"/>
              <w:rPr>
                <w:rFonts w:ascii="Times New Roman" w:hAnsi="Times New Roman" w:cs="Times New Roman"/>
              </w:rPr>
            </w:pPr>
            <w:r w:rsidRPr="00C32BCC">
              <w:rPr>
                <w:rFonts w:ascii="Times New Roman" w:hAnsi="Times New Roman" w:cs="Times New Roman"/>
              </w:rPr>
              <w:t>0.74</w:t>
            </w:r>
          </w:p>
        </w:tc>
      </w:tr>
      <w:tr w:rsidR="0085523B" w:rsidRPr="00C32BCC" w:rsidTr="00061502">
        <w:tc>
          <w:tcPr>
            <w:tcW w:w="2820" w:type="dxa"/>
          </w:tcPr>
          <w:p w:rsidR="0085523B" w:rsidRPr="00C32BCC" w:rsidRDefault="0085523B" w:rsidP="00367EA2">
            <w:pPr>
              <w:jc w:val="both"/>
              <w:rPr>
                <w:rFonts w:ascii="Times New Roman" w:hAnsi="Times New Roman" w:cs="Times New Roman"/>
              </w:rPr>
            </w:pPr>
            <w:r w:rsidRPr="00C32BCC">
              <w:rPr>
                <w:rFonts w:ascii="Times New Roman" w:hAnsi="Times New Roman" w:cs="Times New Roman"/>
              </w:rPr>
              <w:t>Standard Deviation</w:t>
            </w:r>
          </w:p>
        </w:tc>
        <w:tc>
          <w:tcPr>
            <w:tcW w:w="2840" w:type="dxa"/>
          </w:tcPr>
          <w:p w:rsidR="0085523B" w:rsidRPr="00C32BCC" w:rsidRDefault="0085523B" w:rsidP="00367EA2">
            <w:pPr>
              <w:jc w:val="both"/>
              <w:rPr>
                <w:rFonts w:ascii="Times New Roman" w:hAnsi="Times New Roman" w:cs="Times New Roman"/>
              </w:rPr>
            </w:pPr>
            <w:r w:rsidRPr="00C32BCC">
              <w:rPr>
                <w:rFonts w:ascii="Times New Roman" w:hAnsi="Times New Roman" w:cs="Times New Roman"/>
              </w:rPr>
              <w:t>0.08032912</w:t>
            </w:r>
          </w:p>
        </w:tc>
        <w:tc>
          <w:tcPr>
            <w:tcW w:w="2829" w:type="dxa"/>
          </w:tcPr>
          <w:p w:rsidR="0085523B" w:rsidRPr="00C32BCC" w:rsidRDefault="0085523B" w:rsidP="00367EA2">
            <w:pPr>
              <w:jc w:val="both"/>
              <w:rPr>
                <w:rFonts w:ascii="Times New Roman" w:hAnsi="Times New Roman" w:cs="Times New Roman"/>
              </w:rPr>
            </w:pPr>
            <w:r w:rsidRPr="00C32BCC">
              <w:rPr>
                <w:rFonts w:ascii="Times New Roman" w:hAnsi="Times New Roman" w:cs="Times New Roman"/>
              </w:rPr>
              <w:t>0.1057109</w:t>
            </w:r>
          </w:p>
        </w:tc>
      </w:tr>
      <w:tr w:rsidR="0085523B" w:rsidRPr="00C32BCC" w:rsidTr="00061502">
        <w:tc>
          <w:tcPr>
            <w:tcW w:w="2820" w:type="dxa"/>
          </w:tcPr>
          <w:p w:rsidR="0085523B" w:rsidRPr="00C32BCC" w:rsidRDefault="0085523B" w:rsidP="00367EA2">
            <w:pPr>
              <w:jc w:val="both"/>
              <w:rPr>
                <w:rFonts w:ascii="Times New Roman" w:hAnsi="Times New Roman" w:cs="Times New Roman"/>
              </w:rPr>
            </w:pPr>
            <w:r w:rsidRPr="00C32BCC">
              <w:rPr>
                <w:rFonts w:ascii="Times New Roman" w:hAnsi="Times New Roman" w:cs="Times New Roman"/>
              </w:rPr>
              <w:t>Upper Quartile</w:t>
            </w:r>
          </w:p>
        </w:tc>
        <w:tc>
          <w:tcPr>
            <w:tcW w:w="2840" w:type="dxa"/>
          </w:tcPr>
          <w:p w:rsidR="0085523B" w:rsidRPr="00C32BCC" w:rsidRDefault="0085523B" w:rsidP="00367EA2">
            <w:pPr>
              <w:jc w:val="both"/>
              <w:rPr>
                <w:rFonts w:ascii="Times New Roman" w:hAnsi="Times New Roman" w:cs="Times New Roman"/>
              </w:rPr>
            </w:pPr>
            <w:r w:rsidRPr="00C32BCC">
              <w:rPr>
                <w:rFonts w:ascii="Times New Roman" w:hAnsi="Times New Roman" w:cs="Times New Roman"/>
              </w:rPr>
              <w:t>0.86835</w:t>
            </w:r>
          </w:p>
        </w:tc>
        <w:tc>
          <w:tcPr>
            <w:tcW w:w="2829" w:type="dxa"/>
          </w:tcPr>
          <w:p w:rsidR="0085523B" w:rsidRPr="00C32BCC" w:rsidRDefault="0085523B" w:rsidP="00367EA2">
            <w:pPr>
              <w:jc w:val="both"/>
              <w:rPr>
                <w:rFonts w:ascii="Times New Roman" w:hAnsi="Times New Roman" w:cs="Times New Roman"/>
              </w:rPr>
            </w:pPr>
            <w:r w:rsidRPr="00C32BCC">
              <w:rPr>
                <w:rFonts w:ascii="Times New Roman" w:hAnsi="Times New Roman" w:cs="Times New Roman"/>
              </w:rPr>
              <w:t>0.80</w:t>
            </w:r>
          </w:p>
        </w:tc>
      </w:tr>
      <w:tr w:rsidR="0085523B" w:rsidRPr="00C32BCC" w:rsidTr="00061502">
        <w:tc>
          <w:tcPr>
            <w:tcW w:w="2820" w:type="dxa"/>
          </w:tcPr>
          <w:p w:rsidR="0085523B" w:rsidRPr="00C32BCC" w:rsidRDefault="0085523B" w:rsidP="00367EA2">
            <w:pPr>
              <w:jc w:val="both"/>
              <w:rPr>
                <w:rFonts w:ascii="Times New Roman" w:hAnsi="Times New Roman" w:cs="Times New Roman"/>
              </w:rPr>
            </w:pPr>
            <w:r w:rsidRPr="00C32BCC">
              <w:rPr>
                <w:rFonts w:ascii="Times New Roman" w:hAnsi="Times New Roman" w:cs="Times New Roman"/>
              </w:rPr>
              <w:t>Lower Quartile</w:t>
            </w:r>
          </w:p>
        </w:tc>
        <w:tc>
          <w:tcPr>
            <w:tcW w:w="2840" w:type="dxa"/>
          </w:tcPr>
          <w:p w:rsidR="0085523B" w:rsidRPr="00C32BCC" w:rsidRDefault="0085523B" w:rsidP="00367EA2">
            <w:pPr>
              <w:jc w:val="both"/>
              <w:rPr>
                <w:rFonts w:ascii="Times New Roman" w:hAnsi="Times New Roman" w:cs="Times New Roman"/>
              </w:rPr>
            </w:pPr>
            <w:r w:rsidRPr="00C32BCC">
              <w:rPr>
                <w:rFonts w:ascii="Times New Roman" w:hAnsi="Times New Roman" w:cs="Times New Roman"/>
              </w:rPr>
              <w:t>0.78735</w:t>
            </w:r>
          </w:p>
        </w:tc>
        <w:tc>
          <w:tcPr>
            <w:tcW w:w="2829" w:type="dxa"/>
          </w:tcPr>
          <w:p w:rsidR="0085523B" w:rsidRPr="00C32BCC" w:rsidRDefault="0085523B" w:rsidP="00367EA2">
            <w:pPr>
              <w:jc w:val="both"/>
              <w:rPr>
                <w:rFonts w:ascii="Times New Roman" w:hAnsi="Times New Roman" w:cs="Times New Roman"/>
              </w:rPr>
            </w:pPr>
            <w:r w:rsidRPr="00C32BCC">
              <w:rPr>
                <w:rFonts w:ascii="Times New Roman" w:hAnsi="Times New Roman" w:cs="Times New Roman"/>
              </w:rPr>
              <w:t>0.69</w:t>
            </w:r>
          </w:p>
        </w:tc>
      </w:tr>
      <w:tr w:rsidR="0085523B" w:rsidRPr="00C32BCC" w:rsidTr="00061502">
        <w:tc>
          <w:tcPr>
            <w:tcW w:w="2820" w:type="dxa"/>
          </w:tcPr>
          <w:p w:rsidR="0085523B" w:rsidRPr="00C32BCC" w:rsidRDefault="0085523B" w:rsidP="00367EA2">
            <w:pPr>
              <w:jc w:val="both"/>
              <w:rPr>
                <w:rFonts w:ascii="Times New Roman" w:hAnsi="Times New Roman" w:cs="Times New Roman"/>
              </w:rPr>
            </w:pPr>
            <w:r w:rsidRPr="00C32BCC">
              <w:rPr>
                <w:rFonts w:ascii="Times New Roman" w:hAnsi="Times New Roman" w:cs="Times New Roman"/>
              </w:rPr>
              <w:t>Inter Quartile Range</w:t>
            </w:r>
          </w:p>
        </w:tc>
        <w:tc>
          <w:tcPr>
            <w:tcW w:w="2840" w:type="dxa"/>
          </w:tcPr>
          <w:p w:rsidR="0085523B" w:rsidRPr="00C32BCC" w:rsidRDefault="0085523B" w:rsidP="00367EA2">
            <w:pPr>
              <w:jc w:val="both"/>
              <w:rPr>
                <w:rFonts w:ascii="Times New Roman" w:hAnsi="Times New Roman" w:cs="Times New Roman"/>
              </w:rPr>
            </w:pPr>
            <w:r w:rsidRPr="00C32BCC">
              <w:rPr>
                <w:rFonts w:ascii="Times New Roman" w:hAnsi="Times New Roman" w:cs="Times New Roman"/>
              </w:rPr>
              <w:t>0.081</w:t>
            </w:r>
          </w:p>
        </w:tc>
        <w:tc>
          <w:tcPr>
            <w:tcW w:w="2829" w:type="dxa"/>
          </w:tcPr>
          <w:p w:rsidR="0085523B" w:rsidRPr="00C32BCC" w:rsidRDefault="0085523B" w:rsidP="00367EA2">
            <w:pPr>
              <w:jc w:val="both"/>
              <w:rPr>
                <w:rFonts w:ascii="Times New Roman" w:hAnsi="Times New Roman" w:cs="Times New Roman"/>
              </w:rPr>
            </w:pPr>
            <w:r w:rsidRPr="00C32BCC">
              <w:rPr>
                <w:rFonts w:ascii="Times New Roman" w:hAnsi="Times New Roman" w:cs="Times New Roman"/>
              </w:rPr>
              <w:t>0.11</w:t>
            </w:r>
          </w:p>
        </w:tc>
      </w:tr>
    </w:tbl>
    <w:p w:rsidR="0085523B" w:rsidRPr="00C32BCC" w:rsidRDefault="0085523B" w:rsidP="0085523B">
      <w:pPr>
        <w:spacing w:line="240" w:lineRule="auto"/>
        <w:jc w:val="both"/>
        <w:rPr>
          <w:b/>
          <w:bCs/>
        </w:rPr>
      </w:pPr>
      <w:r w:rsidRPr="00C32BCC">
        <w:rPr>
          <w:b/>
          <w:bCs/>
        </w:rPr>
        <w:t xml:space="preserve">Table 1: Summary statistics of NSS </w:t>
      </w:r>
      <w:r w:rsidR="00BA607C">
        <w:rPr>
          <w:b/>
          <w:bCs/>
        </w:rPr>
        <w:t>data</w:t>
      </w:r>
      <w:r w:rsidRPr="00C32BCC">
        <w:rPr>
          <w:b/>
          <w:bCs/>
        </w:rPr>
        <w:t xml:space="preserve">: </w:t>
      </w:r>
      <w:r w:rsidR="00670F2F">
        <w:rPr>
          <w:b/>
          <w:bCs/>
        </w:rPr>
        <w:t>P</w:t>
      </w:r>
      <w:r w:rsidRPr="00C32BCC">
        <w:rPr>
          <w:b/>
          <w:bCs/>
        </w:rPr>
        <w:t>roportion of students reporting being satisfied with their course.</w:t>
      </w:r>
    </w:p>
    <w:p w:rsidR="0085523B" w:rsidRPr="00C32BCC" w:rsidRDefault="0085523B" w:rsidP="0085523B">
      <w:pPr>
        <w:spacing w:line="360" w:lineRule="auto"/>
        <w:jc w:val="both"/>
      </w:pPr>
    </w:p>
    <w:p w:rsidR="001C3125" w:rsidRDefault="001C3125" w:rsidP="0085523B">
      <w:pPr>
        <w:spacing w:line="360" w:lineRule="auto"/>
        <w:jc w:val="both"/>
        <w:rPr>
          <w:b/>
          <w:lang w:val="en-US"/>
        </w:rPr>
      </w:pPr>
    </w:p>
    <w:p w:rsidR="0085523B" w:rsidRPr="00C32BCC" w:rsidRDefault="00AD0DAC" w:rsidP="0085523B">
      <w:pPr>
        <w:pStyle w:val="ListParagraph"/>
        <w:numPr>
          <w:ilvl w:val="0"/>
          <w:numId w:val="31"/>
        </w:numPr>
        <w:spacing w:line="360" w:lineRule="auto"/>
        <w:jc w:val="both"/>
        <w:rPr>
          <w:rFonts w:ascii="Times New Roman" w:hAnsi="Times New Roman" w:cs="Times New Roman"/>
          <w:b/>
          <w:sz w:val="24"/>
          <w:szCs w:val="24"/>
          <w:lang w:val="en-US"/>
        </w:rPr>
      </w:pPr>
      <w:r>
        <w:rPr>
          <w:rFonts w:ascii="Times New Roman" w:hAnsi="Times New Roman" w:cs="Times New Roman"/>
          <w:b/>
          <w:sz w:val="24"/>
          <w:szCs w:val="24"/>
          <w:lang w:val="en-US"/>
        </w:rPr>
        <w:t>M</w:t>
      </w:r>
      <w:r w:rsidR="0085523B" w:rsidRPr="00C32BCC">
        <w:rPr>
          <w:rFonts w:ascii="Times New Roman" w:hAnsi="Times New Roman" w:cs="Times New Roman"/>
          <w:b/>
          <w:sz w:val="24"/>
          <w:szCs w:val="24"/>
          <w:lang w:val="en-US"/>
        </w:rPr>
        <w:t>odelling student satisfaction</w:t>
      </w:r>
    </w:p>
    <w:p w:rsidR="0085523B" w:rsidRPr="00C32BCC" w:rsidRDefault="0085523B" w:rsidP="0085523B">
      <w:pPr>
        <w:spacing w:line="360" w:lineRule="auto"/>
        <w:jc w:val="both"/>
        <w:rPr>
          <w:rFonts w:eastAsiaTheme="minorEastAsia"/>
        </w:rPr>
      </w:pPr>
      <w:r>
        <w:t>W</w:t>
      </w:r>
      <w:r w:rsidRPr="00C32BCC">
        <w:t xml:space="preserve">e model student satisfaction as follows. Suppose a </w:t>
      </w:r>
      <w:r w:rsidR="001C3125">
        <w:t>respondent is</w:t>
      </w:r>
      <w:r w:rsidRPr="00C32BCC">
        <w:t xml:space="preserve"> satisfied with a course with</w:t>
      </w:r>
      <w:r w:rsidR="00E75A2D">
        <w:t xml:space="preserve"> probability</w:t>
      </w:r>
      <w:r w:rsidRPr="00C32BCC">
        <w:t xml:space="preserve"> </w:t>
      </w:r>
      <m:oMath>
        <m:r>
          <w:rPr>
            <w:rFonts w:ascii="Cambria Math" w:hAnsi="Cambria Math"/>
          </w:rPr>
          <m:t>θ</m:t>
        </m:r>
      </m:oMath>
      <w:r w:rsidRPr="00C32BCC">
        <w:rPr>
          <w:rFonts w:eastAsiaTheme="minorEastAsia"/>
        </w:rPr>
        <w:t xml:space="preserve">. </w:t>
      </w:r>
      <w:r w:rsidR="008E168D">
        <w:rPr>
          <w:rFonts w:eastAsiaTheme="minorEastAsia"/>
        </w:rPr>
        <w:t>We</w:t>
      </w:r>
      <w:r w:rsidRPr="00C32BCC">
        <w:rPr>
          <w:rFonts w:eastAsiaTheme="minorEastAsia"/>
        </w:rPr>
        <w:t xml:space="preserve"> assume</w:t>
      </w:r>
      <w:r>
        <w:rPr>
          <w:rFonts w:eastAsiaTheme="minorEastAsia"/>
        </w:rPr>
        <w:t xml:space="preserve"> </w:t>
      </w:r>
      <w:r w:rsidR="00BA607C">
        <w:rPr>
          <w:rFonts w:eastAsiaTheme="minorEastAsia"/>
        </w:rPr>
        <w:t>independence of</w:t>
      </w:r>
      <w:r w:rsidRPr="00C32BCC">
        <w:rPr>
          <w:rFonts w:eastAsiaTheme="minorEastAsia"/>
        </w:rPr>
        <w:t xml:space="preserve"> different </w:t>
      </w:r>
      <w:r w:rsidR="00BA607C">
        <w:rPr>
          <w:rFonts w:eastAsiaTheme="minorEastAsia"/>
        </w:rPr>
        <w:t>respondents</w:t>
      </w:r>
      <w:r>
        <w:rPr>
          <w:rStyle w:val="FootnoteReference"/>
          <w:rFonts w:eastAsiaTheme="minorEastAsia"/>
        </w:rPr>
        <w:footnoteReference w:id="1"/>
      </w:r>
      <w:r w:rsidRPr="00C32BCC">
        <w:rPr>
          <w:rFonts w:eastAsiaTheme="minorEastAsia"/>
        </w:rPr>
        <w:t xml:space="preserve">. </w:t>
      </w:r>
      <w:r w:rsidR="008E168D">
        <w:rPr>
          <w:rFonts w:eastAsiaTheme="minorEastAsia"/>
        </w:rPr>
        <w:t xml:space="preserve">Given </w:t>
      </w:r>
      <w:r w:rsidR="008E168D">
        <w:rPr>
          <w:rFonts w:eastAsiaTheme="minorEastAsia"/>
          <w:i/>
        </w:rPr>
        <w:t xml:space="preserve">n </w:t>
      </w:r>
      <w:r w:rsidR="008E168D">
        <w:rPr>
          <w:rFonts w:eastAsiaTheme="minorEastAsia"/>
        </w:rPr>
        <w:t>responses the</w:t>
      </w:r>
      <w:r w:rsidRPr="00C32BCC">
        <w:rPr>
          <w:rFonts w:eastAsiaTheme="minorEastAsia"/>
        </w:rPr>
        <w:t xml:space="preserve"> probability that </w:t>
      </w:r>
      <w:r w:rsidRPr="00C32BCC">
        <w:rPr>
          <w:rFonts w:eastAsiaTheme="minorEastAsia"/>
          <w:i/>
          <w:iCs/>
        </w:rPr>
        <w:t xml:space="preserve">r </w:t>
      </w:r>
      <w:r w:rsidR="008E168D">
        <w:rPr>
          <w:rFonts w:eastAsiaTheme="minorEastAsia"/>
        </w:rPr>
        <w:t>people</w:t>
      </w:r>
      <w:r w:rsidR="001C3125">
        <w:rPr>
          <w:rFonts w:eastAsiaTheme="minorEastAsia"/>
        </w:rPr>
        <w:t xml:space="preserve"> are</w:t>
      </w:r>
      <w:r w:rsidRPr="00C32BCC">
        <w:rPr>
          <w:rFonts w:eastAsiaTheme="minorEastAsia"/>
        </w:rPr>
        <w:t xml:space="preserve"> satisfied is </w:t>
      </w:r>
    </w:p>
    <w:p w:rsidR="0085523B" w:rsidRDefault="0085523B" w:rsidP="0085523B">
      <w:pPr>
        <w:spacing w:line="360" w:lineRule="auto"/>
        <w:jc w:val="right"/>
        <w:rPr>
          <w:rFonts w:eastAsiaTheme="minorEastAsia"/>
        </w:rPr>
      </w:pPr>
      <w:proofErr w:type="spellStart"/>
      <w:proofErr w:type="gramStart"/>
      <w:r w:rsidRPr="00C32BCC">
        <w:rPr>
          <w:rFonts w:eastAsiaTheme="minorEastAsia"/>
        </w:rPr>
        <w:t>Pr</w:t>
      </w:r>
      <w:proofErr w:type="spellEnd"/>
      <w:r w:rsidRPr="00C32BCC">
        <w:rPr>
          <w:rFonts w:eastAsiaTheme="minorEastAsia"/>
        </w:rPr>
        <w:t>(</w:t>
      </w:r>
      <w:proofErr w:type="gramEnd"/>
      <w:r w:rsidRPr="00C32BCC">
        <w:rPr>
          <w:rFonts w:eastAsiaTheme="minorEastAsia"/>
          <w:i/>
          <w:iCs/>
        </w:rPr>
        <w:t xml:space="preserve">r </w:t>
      </w:r>
      <w:r w:rsidRPr="00C32BCC">
        <w:rPr>
          <w:rFonts w:eastAsiaTheme="minorEastAsia"/>
        </w:rPr>
        <w:t>students satisfied)=</w:t>
      </w:r>
      <m:oMath>
        <m:d>
          <m:dPr>
            <m:ctrlPr>
              <w:rPr>
                <w:rFonts w:ascii="Cambria Math" w:hAnsi="Cambria Math"/>
                <w:i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</w:rPr>
                </m:ctrlPr>
              </m:mPr>
              <m:mr>
                <m:e>
                  <m:r>
                    <w:rPr>
                      <w:rFonts w:ascii="Cambria Math" w:hAnsi="Cambria Math"/>
                    </w:rPr>
                    <m:t>n</m:t>
                  </m:r>
                </m:e>
              </m:mr>
              <m:mr>
                <m:e>
                  <m:r>
                    <w:rPr>
                      <w:rFonts w:ascii="Cambria Math" w:hAnsi="Cambria Math"/>
                    </w:rPr>
                    <m:t>r</m:t>
                  </m:r>
                </m:e>
              </m:mr>
            </m:m>
          </m:e>
        </m:d>
        <m:sSup>
          <m:sSupPr>
            <m:ctrlPr>
              <w:rPr>
                <w:rFonts w:ascii="Cambria Math" w:eastAsiaTheme="minorEastAsia" w:hAnsi="Cambria Math"/>
                <w:i/>
              </w:rPr>
            </m:ctrlPr>
          </m:sSupPr>
          <m:e>
            <m:r>
              <w:rPr>
                <w:rFonts w:ascii="Cambria Math" w:eastAsiaTheme="minorEastAsia" w:hAnsi="Cambria Math"/>
              </w:rPr>
              <m:t>θ</m:t>
            </m:r>
          </m:e>
          <m:sup>
            <m:r>
              <w:rPr>
                <w:rFonts w:ascii="Cambria Math" w:eastAsiaTheme="minorEastAsia" w:hAnsi="Cambria Math"/>
              </w:rPr>
              <m:t>r</m:t>
            </m:r>
          </m:sup>
        </m:sSup>
        <m:sSup>
          <m:sSupPr>
            <m:ctrlPr>
              <w:rPr>
                <w:rFonts w:ascii="Cambria Math" w:eastAsiaTheme="minorEastAsia" w:hAnsi="Cambria Math"/>
                <w:i/>
              </w:rPr>
            </m:ctrlPr>
          </m:sSupPr>
          <m:e>
            <m:r>
              <w:rPr>
                <w:rFonts w:ascii="Cambria Math" w:eastAsiaTheme="minorEastAsia" w:hAnsi="Cambria Math"/>
              </w:rPr>
              <m:t>(1-θ)</m:t>
            </m:r>
          </m:e>
          <m:sup>
            <m:r>
              <w:rPr>
                <w:rFonts w:ascii="Cambria Math" w:eastAsiaTheme="minorEastAsia" w:hAnsi="Cambria Math"/>
              </w:rPr>
              <m:t>n-r</m:t>
            </m:r>
          </m:sup>
        </m:sSup>
      </m:oMath>
      <w:r w:rsidRPr="00C32BCC">
        <w:rPr>
          <w:rFonts w:eastAsiaTheme="minorEastAsia"/>
        </w:rPr>
        <w:t>.                                     (2)</w:t>
      </w:r>
    </w:p>
    <w:p w:rsidR="0085523B" w:rsidRPr="00C32BCC" w:rsidRDefault="0085523B" w:rsidP="0085523B">
      <w:pPr>
        <w:spacing w:line="360" w:lineRule="auto"/>
        <w:jc w:val="both"/>
        <w:rPr>
          <w:rFonts w:eastAsiaTheme="minorEastAsia"/>
        </w:rPr>
      </w:pPr>
      <w:r w:rsidRPr="00C32BCC">
        <w:t>Bayesian statisti</w:t>
      </w:r>
      <w:r>
        <w:t xml:space="preserve">cs </w:t>
      </w:r>
      <w:r w:rsidR="004D440D">
        <w:t>allows us</w:t>
      </w:r>
      <w:r w:rsidRPr="00C32BCC">
        <w:t xml:space="preserve"> to </w:t>
      </w:r>
      <w:r>
        <w:t>estimate</w:t>
      </w:r>
      <w:r w:rsidRPr="00C32BCC">
        <w:t xml:space="preserve"> the probability the satisfaction level </w:t>
      </w:r>
      <m:oMath>
        <m:r>
          <w:rPr>
            <w:rFonts w:ascii="Cambria Math" w:hAnsi="Cambria Math"/>
          </w:rPr>
          <m:t xml:space="preserve">θ </m:t>
        </m:r>
      </m:oMath>
      <w:r w:rsidRPr="00C32BCC">
        <w:rPr>
          <w:rFonts w:eastAsiaTheme="minorEastAsia"/>
        </w:rPr>
        <w:t>lies above</w:t>
      </w:r>
      <w:r w:rsidR="004D440D">
        <w:rPr>
          <w:rFonts w:eastAsiaTheme="minorEastAsia"/>
        </w:rPr>
        <w:t>/</w:t>
      </w:r>
      <w:r w:rsidRPr="00C32BCC">
        <w:rPr>
          <w:rFonts w:eastAsiaTheme="minorEastAsia"/>
        </w:rPr>
        <w:t>below a certain threshold. A reasonable t</w:t>
      </w:r>
      <w:r w:rsidR="00670F2F">
        <w:rPr>
          <w:rFonts w:eastAsiaTheme="minorEastAsia"/>
        </w:rPr>
        <w:t>arget</w:t>
      </w:r>
      <w:r w:rsidRPr="00C32BCC">
        <w:rPr>
          <w:rFonts w:eastAsiaTheme="minorEastAsia"/>
        </w:rPr>
        <w:t xml:space="preserve"> in non-pandemic times might be </w:t>
      </w:r>
      <m:oMath>
        <m:sSub>
          <m:sSubPr>
            <m:ctrlPr>
              <w:rPr>
                <w:rFonts w:ascii="Cambria Math" w:hAnsi="Cambria Math"/>
                <w:i/>
              </w:rPr>
            </m:ctrlPr>
          </m:sSubPr>
          <m:e>
            <m:r>
              <w:rPr>
                <w:rFonts w:ascii="Cambria Math" w:hAnsi="Cambria Math"/>
              </w:rPr>
              <m:t>θ</m:t>
            </m:r>
          </m:e>
          <m:sub>
            <m:r>
              <w:rPr>
                <w:rFonts w:ascii="Cambria Math" w:hAnsi="Cambria Math"/>
              </w:rPr>
              <m:t>thresh</m:t>
            </m:r>
          </m:sub>
        </m:sSub>
        <m:r>
          <w:rPr>
            <w:rFonts w:ascii="Cambria Math" w:hAnsi="Cambria Math"/>
          </w:rPr>
          <m:t>=0.8</m:t>
        </m:r>
      </m:oMath>
      <w:r w:rsidRPr="00C32BCC">
        <w:rPr>
          <w:rFonts w:eastAsiaTheme="minorEastAsia"/>
        </w:rPr>
        <w:t xml:space="preserve">. </w:t>
      </w:r>
      <w:r w:rsidR="008E168D">
        <w:rPr>
          <w:rFonts w:eastAsiaTheme="minorEastAsia"/>
        </w:rPr>
        <w:t>C</w:t>
      </w:r>
      <w:r w:rsidRPr="00C32BCC">
        <w:rPr>
          <w:rFonts w:eastAsiaTheme="minorEastAsia"/>
        </w:rPr>
        <w:t>onsistent with</w:t>
      </w:r>
      <w:r>
        <w:rPr>
          <w:rFonts w:eastAsiaTheme="minorEastAsia"/>
        </w:rPr>
        <w:t xml:space="preserve"> other</w:t>
      </w:r>
      <w:r w:rsidRPr="00C32BCC">
        <w:rPr>
          <w:rFonts w:eastAsiaTheme="minorEastAsia"/>
        </w:rPr>
        <w:t xml:space="preserve"> commonly</w:t>
      </w:r>
      <w:r>
        <w:rPr>
          <w:rFonts w:eastAsiaTheme="minorEastAsia"/>
        </w:rPr>
        <w:t>-used teaching metrics</w:t>
      </w:r>
      <w:r w:rsidRPr="00C32BCC">
        <w:rPr>
          <w:rFonts w:eastAsiaTheme="minorEastAsia"/>
        </w:rPr>
        <w:t xml:space="preserve"> </w:t>
      </w:r>
      <w:r w:rsidR="008E168D">
        <w:rPr>
          <w:rFonts w:eastAsiaTheme="minorEastAsia"/>
        </w:rPr>
        <w:t>this</w:t>
      </w:r>
      <w:r w:rsidRPr="00C32BCC">
        <w:rPr>
          <w:rFonts w:eastAsiaTheme="minorEastAsia"/>
        </w:rPr>
        <w:t xml:space="preserve"> </w:t>
      </w:r>
      <w:r w:rsidR="00BA607C">
        <w:rPr>
          <w:rFonts w:eastAsiaTheme="minorEastAsia"/>
        </w:rPr>
        <w:t>is</w:t>
      </w:r>
      <w:r w:rsidRPr="00C32BCC">
        <w:rPr>
          <w:rFonts w:eastAsiaTheme="minorEastAsia"/>
        </w:rPr>
        <w:t xml:space="preserve"> just below average</w:t>
      </w:r>
      <w:r w:rsidR="00670F2F">
        <w:rPr>
          <w:rFonts w:eastAsiaTheme="minorEastAsia"/>
        </w:rPr>
        <w:t xml:space="preserve"> pre-pandemic</w:t>
      </w:r>
      <w:r w:rsidRPr="00C32BCC">
        <w:rPr>
          <w:rFonts w:eastAsiaTheme="minorEastAsia"/>
        </w:rPr>
        <w:t xml:space="preserve"> satisfaction level</w:t>
      </w:r>
      <w:r w:rsidR="00670F2F">
        <w:rPr>
          <w:rFonts w:eastAsiaTheme="minorEastAsia"/>
        </w:rPr>
        <w:t>s</w:t>
      </w:r>
      <w:r w:rsidRPr="00C32BCC">
        <w:rPr>
          <w:rFonts w:eastAsiaTheme="minorEastAsia"/>
        </w:rPr>
        <w:t xml:space="preserve"> (see Table 1). </w:t>
      </w:r>
      <w:r w:rsidR="00BA607C">
        <w:rPr>
          <w:rFonts w:eastAsiaTheme="minorEastAsia"/>
        </w:rPr>
        <w:t xml:space="preserve">Equation </w:t>
      </w:r>
      <w:r w:rsidRPr="00C32BCC">
        <w:rPr>
          <w:rFonts w:eastAsiaTheme="minorEastAsia"/>
        </w:rPr>
        <w:t>(1) suggest a more reasonable</w:t>
      </w:r>
      <w:r w:rsidR="00670F2F">
        <w:rPr>
          <w:rFonts w:eastAsiaTheme="minorEastAsia"/>
        </w:rPr>
        <w:t xml:space="preserve"> pandemic-era</w:t>
      </w:r>
      <w:r w:rsidRPr="00C32BCC">
        <w:rPr>
          <w:rFonts w:eastAsiaTheme="minorEastAsia"/>
        </w:rPr>
        <w:t xml:space="preserve"> t</w:t>
      </w:r>
      <w:r w:rsidR="00851A63">
        <w:rPr>
          <w:rFonts w:eastAsiaTheme="minorEastAsia"/>
        </w:rPr>
        <w:t>arget</w:t>
      </w:r>
      <w:r w:rsidRPr="00C32BCC">
        <w:rPr>
          <w:rFonts w:eastAsiaTheme="minorEastAsia"/>
        </w:rPr>
        <w:t xml:space="preserve"> would be </w:t>
      </w:r>
      <m:oMath>
        <m:sSub>
          <m:sSubPr>
            <m:ctrlPr>
              <w:rPr>
                <w:rFonts w:ascii="Cambria Math" w:hAnsi="Cambria Math"/>
                <w:i/>
              </w:rPr>
            </m:ctrlPr>
          </m:sSubPr>
          <m:e>
            <m:r>
              <w:rPr>
                <w:rFonts w:ascii="Cambria Math" w:hAnsi="Cambria Math"/>
              </w:rPr>
              <m:t>θ</m:t>
            </m:r>
          </m:e>
          <m:sub>
            <m:r>
              <w:rPr>
                <w:rFonts w:ascii="Cambria Math" w:hAnsi="Cambria Math"/>
              </w:rPr>
              <m:t>thresh</m:t>
            </m:r>
          </m:sub>
        </m:sSub>
        <m:r>
          <w:rPr>
            <w:rFonts w:ascii="Cambria Math" w:hAnsi="Cambria Math"/>
          </w:rPr>
          <m:t>=0.72</m:t>
        </m:r>
      </m:oMath>
      <w:r w:rsidRPr="00C32BCC">
        <w:rPr>
          <w:rFonts w:eastAsiaTheme="minorEastAsia"/>
        </w:rPr>
        <w:t>.</w:t>
      </w:r>
    </w:p>
    <w:p w:rsidR="0085523B" w:rsidRPr="00C32BCC" w:rsidRDefault="0085523B" w:rsidP="001C3125">
      <w:pPr>
        <w:spacing w:line="360" w:lineRule="auto"/>
        <w:ind w:firstLine="720"/>
        <w:jc w:val="both"/>
        <w:rPr>
          <w:rFonts w:eastAsiaTheme="minorEastAsia"/>
        </w:rPr>
      </w:pPr>
      <w:r w:rsidRPr="00C32BCC">
        <w:rPr>
          <w:rFonts w:eastAsiaTheme="minorEastAsia"/>
        </w:rPr>
        <w:t>Using a</w:t>
      </w:r>
      <w:r w:rsidR="00851A63">
        <w:rPr>
          <w:rFonts w:eastAsiaTheme="minorEastAsia"/>
        </w:rPr>
        <w:t xml:space="preserve"> standard</w:t>
      </w:r>
      <w:r w:rsidRPr="00C32BCC">
        <w:rPr>
          <w:rFonts w:eastAsiaTheme="minorEastAsia"/>
        </w:rPr>
        <w:t xml:space="preserve"> </w:t>
      </w:r>
      <w:proofErr w:type="gramStart"/>
      <w:r w:rsidRPr="00C32BCC">
        <w:rPr>
          <w:rFonts w:eastAsiaTheme="minorEastAsia"/>
        </w:rPr>
        <w:t>Be(</w:t>
      </w:r>
      <w:proofErr w:type="gramEnd"/>
      <m:oMath>
        <m:r>
          <w:rPr>
            <w:rFonts w:ascii="Cambria Math" w:eastAsiaTheme="minorEastAsia" w:hAnsi="Cambria Math"/>
          </w:rPr>
          <m:t>α, β</m:t>
        </m:r>
      </m:oMath>
      <w:r w:rsidRPr="00C32BCC">
        <w:rPr>
          <w:rFonts w:eastAsiaTheme="minorEastAsia"/>
        </w:rPr>
        <w:t xml:space="preserve">) prior distribution for </w:t>
      </w:r>
      <m:oMath>
        <m:r>
          <w:rPr>
            <w:rFonts w:ascii="Cambria Math" w:hAnsi="Cambria Math"/>
          </w:rPr>
          <m:t xml:space="preserve">θ </m:t>
        </m:r>
      </m:oMath>
      <w:r>
        <w:rPr>
          <w:rFonts w:eastAsiaTheme="minorEastAsia"/>
        </w:rPr>
        <w:t xml:space="preserve">(Lee, 2012) </w:t>
      </w:r>
      <w:r w:rsidRPr="00C32BCC">
        <w:rPr>
          <w:rFonts w:eastAsiaTheme="minorEastAsia"/>
        </w:rPr>
        <w:t xml:space="preserve">means the posterior distribution for </w:t>
      </w:r>
      <m:oMath>
        <m:r>
          <w:rPr>
            <w:rFonts w:ascii="Cambria Math" w:hAnsi="Cambria Math"/>
          </w:rPr>
          <m:t>θ</m:t>
        </m:r>
      </m:oMath>
      <w:r w:rsidRPr="00C32BCC">
        <w:rPr>
          <w:rFonts w:eastAsiaTheme="minorEastAsia"/>
        </w:rPr>
        <w:t xml:space="preserve"> </w:t>
      </w:r>
      <w:r w:rsidR="004D440D">
        <w:rPr>
          <w:rFonts w:eastAsiaTheme="minorEastAsia"/>
        </w:rPr>
        <w:t>given</w:t>
      </w:r>
      <w:r w:rsidRPr="00C32BCC">
        <w:rPr>
          <w:rFonts w:eastAsiaTheme="minorEastAsia"/>
        </w:rPr>
        <w:t xml:space="preserve"> data in (2) </w:t>
      </w:r>
      <w:r w:rsidR="004333BC">
        <w:rPr>
          <w:rFonts w:eastAsiaTheme="minorEastAsia"/>
        </w:rPr>
        <w:t>is</w:t>
      </w:r>
    </w:p>
    <w:p w:rsidR="0085523B" w:rsidRPr="00C32BCC" w:rsidRDefault="0085523B" w:rsidP="0085523B">
      <w:pPr>
        <w:spacing w:line="360" w:lineRule="auto"/>
        <w:jc w:val="right"/>
        <w:rPr>
          <w:rFonts w:eastAsiaTheme="minorEastAsia"/>
        </w:rPr>
      </w:pPr>
      <m:oMath>
        <m:r>
          <w:rPr>
            <w:rFonts w:ascii="Cambria Math" w:hAnsi="Cambria Math"/>
          </w:rPr>
          <w:lastRenderedPageBreak/>
          <m:t>θ|X~Be</m:t>
        </m:r>
        <m:d>
          <m:dPr>
            <m:ctrlPr>
              <w:rPr>
                <w:rFonts w:ascii="Cambria Math" w:hAnsi="Cambria Math"/>
                <w:i/>
              </w:rPr>
            </m:ctrlPr>
          </m:dPr>
          <m:e>
            <m:r>
              <w:rPr>
                <w:rFonts w:ascii="Cambria Math" w:hAnsi="Cambria Math"/>
              </w:rPr>
              <m:t>α+r, β+n-r</m:t>
            </m:r>
          </m:e>
        </m:d>
      </m:oMath>
      <w:r w:rsidRPr="00C32BCC">
        <w:rPr>
          <w:rFonts w:eastAsiaTheme="minorEastAsia"/>
        </w:rPr>
        <w:t xml:space="preserve">.               </w:t>
      </w:r>
      <w:r>
        <w:rPr>
          <w:rFonts w:eastAsiaTheme="minorEastAsia"/>
        </w:rPr>
        <w:t xml:space="preserve">    </w:t>
      </w:r>
      <w:r w:rsidRPr="00C32BCC">
        <w:rPr>
          <w:rFonts w:eastAsiaTheme="minorEastAsia"/>
        </w:rPr>
        <w:t xml:space="preserve">                                     (3)</w:t>
      </w:r>
    </w:p>
    <w:p w:rsidR="0085523B" w:rsidRPr="00C32BCC" w:rsidRDefault="0085523B" w:rsidP="0085523B">
      <w:pPr>
        <w:spacing w:line="360" w:lineRule="auto"/>
        <w:jc w:val="both"/>
        <w:rPr>
          <w:rFonts w:eastAsiaTheme="minorEastAsia"/>
        </w:rPr>
      </w:pPr>
      <w:r w:rsidRPr="00C32BCC">
        <w:rPr>
          <w:rFonts w:eastAsiaTheme="minorEastAsia"/>
        </w:rPr>
        <w:t xml:space="preserve">Using </w:t>
      </w:r>
      <w:r>
        <w:rPr>
          <w:rFonts w:eastAsiaTheme="minorEastAsia"/>
        </w:rPr>
        <w:t>a standard</w:t>
      </w:r>
      <w:r w:rsidRPr="00C32BCC">
        <w:rPr>
          <w:rFonts w:eastAsiaTheme="minorEastAsia"/>
        </w:rPr>
        <w:t xml:space="preserve"> Jeffrey’s prior (Jeffreys, 1998) w</w:t>
      </w:r>
      <w:r w:rsidR="004333BC">
        <w:rPr>
          <w:rFonts w:eastAsiaTheme="minorEastAsia"/>
        </w:rPr>
        <w:t>ith</w:t>
      </w:r>
      <w:r w:rsidRPr="00C32BCC">
        <w:rPr>
          <w:rFonts w:eastAsiaTheme="minorEastAsia"/>
        </w:rPr>
        <w:t xml:space="preserve"> </w:t>
      </w:r>
      <m:oMath>
        <m:r>
          <w:rPr>
            <w:rFonts w:ascii="Cambria Math" w:eastAsiaTheme="minorEastAsia" w:hAnsi="Cambria Math"/>
          </w:rPr>
          <m:t>α=β=1/2</m:t>
        </m:r>
      </m:oMath>
      <w:r w:rsidRPr="00C32BCC">
        <w:rPr>
          <w:rFonts w:eastAsiaTheme="minorEastAsia"/>
        </w:rPr>
        <w:t xml:space="preserve"> in (</w:t>
      </w:r>
      <w:r w:rsidR="00E75A2D">
        <w:rPr>
          <w:rFonts w:eastAsiaTheme="minorEastAsia"/>
        </w:rPr>
        <w:t>3</w:t>
      </w:r>
      <w:r w:rsidRPr="00C32BCC">
        <w:rPr>
          <w:rFonts w:eastAsiaTheme="minorEastAsia"/>
        </w:rPr>
        <w:t>) gi</w:t>
      </w:r>
      <w:r w:rsidR="004333BC">
        <w:rPr>
          <w:rFonts w:eastAsiaTheme="minorEastAsia"/>
        </w:rPr>
        <w:t>ves</w:t>
      </w:r>
    </w:p>
    <w:p w:rsidR="0085523B" w:rsidRPr="00C32BCC" w:rsidRDefault="0085523B" w:rsidP="0085523B">
      <w:pPr>
        <w:spacing w:line="360" w:lineRule="auto"/>
        <w:jc w:val="right"/>
        <w:rPr>
          <w:rFonts w:eastAsiaTheme="minorEastAsia"/>
        </w:rPr>
      </w:pPr>
      <m:oMath>
        <m:r>
          <w:rPr>
            <w:rFonts w:ascii="Cambria Math" w:hAnsi="Cambria Math"/>
          </w:rPr>
          <m:t>θ|X~Be</m:t>
        </m:r>
        <m:d>
          <m:dPr>
            <m:ctrlPr>
              <w:rPr>
                <w:rFonts w:ascii="Cambria Math" w:hAnsi="Cambria Math"/>
                <w:i/>
              </w:rPr>
            </m:ctrlPr>
          </m:dPr>
          <m:e>
            <m:r>
              <w:rPr>
                <w:rFonts w:ascii="Cambria Math" w:hAnsi="Cambria Math"/>
              </w:rPr>
              <m:t>r+</m:t>
            </m:r>
            <m:f>
              <m:fPr>
                <m:ctrlPr>
                  <w:rPr>
                    <w:rFonts w:ascii="Cambria Math" w:hAnsi="Cambria Math"/>
                    <w:i/>
                  </w:rPr>
                </m:ctrlPr>
              </m:fPr>
              <m:num>
                <m:r>
                  <w:rPr>
                    <w:rFonts w:ascii="Cambria Math" w:hAnsi="Cambria Math"/>
                  </w:rPr>
                  <m:t>1</m:t>
                </m:r>
              </m:num>
              <m:den>
                <m:r>
                  <w:rPr>
                    <w:rFonts w:ascii="Cambria Math" w:hAnsi="Cambria Math"/>
                  </w:rPr>
                  <m:t>2</m:t>
                </m:r>
              </m:den>
            </m:f>
            <m:r>
              <w:rPr>
                <w:rFonts w:ascii="Cambria Math" w:hAnsi="Cambria Math"/>
              </w:rPr>
              <m:t>, n-r+1/2</m:t>
            </m:r>
          </m:e>
        </m:d>
      </m:oMath>
      <w:r w:rsidRPr="00C32BCC">
        <w:rPr>
          <w:rFonts w:eastAsiaTheme="minorEastAsia"/>
        </w:rPr>
        <w:t>.                                           (4)</w:t>
      </w:r>
    </w:p>
    <w:p w:rsidR="0085523B" w:rsidRPr="00C32BCC" w:rsidRDefault="0085523B" w:rsidP="0085523B">
      <w:pPr>
        <w:spacing w:line="360" w:lineRule="auto"/>
        <w:jc w:val="both"/>
        <w:rPr>
          <w:rFonts w:eastAsiaTheme="minorEastAsia"/>
        </w:rPr>
      </w:pPr>
      <w:r w:rsidRPr="00C32BCC">
        <w:rPr>
          <w:rFonts w:eastAsiaTheme="minorEastAsia"/>
        </w:rPr>
        <w:t>From (4) the probability that th</w:t>
      </w:r>
      <w:r w:rsidR="00851A63">
        <w:rPr>
          <w:rFonts w:eastAsiaTheme="minorEastAsia"/>
        </w:rPr>
        <w:t>e</w:t>
      </w:r>
      <w:r w:rsidRPr="00C32BCC">
        <w:rPr>
          <w:rFonts w:eastAsiaTheme="minorEastAsia"/>
        </w:rPr>
        <w:t xml:space="preserve"> process is on-target </w:t>
      </w:r>
      <w:r w:rsidR="00E75A2D">
        <w:rPr>
          <w:rFonts w:eastAsiaTheme="minorEastAsia"/>
        </w:rPr>
        <w:t>is</w:t>
      </w:r>
    </w:p>
    <w:p w:rsidR="0085523B" w:rsidRDefault="0085523B" w:rsidP="0085523B">
      <w:pPr>
        <w:spacing w:line="360" w:lineRule="auto"/>
        <w:jc w:val="right"/>
        <w:rPr>
          <w:rFonts w:eastAsiaTheme="minorEastAsia"/>
        </w:rPr>
      </w:pPr>
      <w:proofErr w:type="spellStart"/>
      <w:proofErr w:type="gramStart"/>
      <w:r w:rsidRPr="00C32BCC">
        <w:rPr>
          <w:rFonts w:eastAsiaTheme="minorEastAsia"/>
        </w:rPr>
        <w:t>Pr</w:t>
      </w:r>
      <w:proofErr w:type="spellEnd"/>
      <w:r w:rsidRPr="00C32BCC">
        <w:rPr>
          <w:rFonts w:eastAsiaTheme="minorEastAsia"/>
        </w:rPr>
        <w:t>(</w:t>
      </w:r>
      <w:proofErr w:type="gramEnd"/>
      <m:oMath>
        <m:r>
          <w:rPr>
            <w:rFonts w:ascii="Cambria Math" w:eastAsiaTheme="minorEastAsia" w:hAnsi="Cambria Math"/>
          </w:rPr>
          <m:t>θ≥</m:t>
        </m:r>
        <m:sSub>
          <m:sSubPr>
            <m:ctrlPr>
              <w:rPr>
                <w:rFonts w:ascii="Cambria Math" w:eastAsiaTheme="minorEastAsia" w:hAnsi="Cambria Math"/>
                <w:i/>
              </w:rPr>
            </m:ctrlPr>
          </m:sSubPr>
          <m:e>
            <m:r>
              <w:rPr>
                <w:rFonts w:ascii="Cambria Math" w:eastAsiaTheme="minorEastAsia" w:hAnsi="Cambria Math"/>
              </w:rPr>
              <m:t>θ</m:t>
            </m:r>
          </m:e>
          <m:sub>
            <m:r>
              <w:rPr>
                <w:rFonts w:ascii="Cambria Math" w:eastAsiaTheme="minorEastAsia" w:hAnsi="Cambria Math"/>
              </w:rPr>
              <m:t>thresh</m:t>
            </m:r>
          </m:sub>
        </m:sSub>
      </m:oMath>
      <w:r w:rsidRPr="00C32BCC">
        <w:rPr>
          <w:rFonts w:eastAsiaTheme="minorEastAsia"/>
        </w:rPr>
        <w:t>)=</w:t>
      </w:r>
      <m:oMath>
        <m:r>
          <w:rPr>
            <w:rFonts w:ascii="Cambria Math" w:eastAsiaTheme="minorEastAsia" w:hAnsi="Cambria Math"/>
          </w:rPr>
          <m:t>1-</m:t>
        </m:r>
        <m:sSub>
          <m:sSubPr>
            <m:ctrlPr>
              <w:rPr>
                <w:rFonts w:ascii="Cambria Math" w:eastAsiaTheme="minorEastAsia" w:hAnsi="Cambria Math"/>
                <w:i/>
              </w:rPr>
            </m:ctrlPr>
          </m:sSubPr>
          <m:e>
            <m:r>
              <w:rPr>
                <w:rFonts w:ascii="Cambria Math" w:eastAsiaTheme="minorEastAsia" w:hAnsi="Cambria Math"/>
              </w:rPr>
              <m:t>F</m:t>
            </m:r>
          </m:e>
          <m:sub>
            <m:r>
              <w:rPr>
                <w:rFonts w:ascii="Cambria Math" w:eastAsiaTheme="minorEastAsia" w:hAnsi="Cambria Math"/>
              </w:rPr>
              <m:t>r+</m:t>
            </m:r>
            <m:f>
              <m:fPr>
                <m:ctrlPr>
                  <w:rPr>
                    <w:rFonts w:ascii="Cambria Math" w:eastAsiaTheme="minorEastAsia" w:hAnsi="Cambria Math"/>
                    <w:i/>
                  </w:rPr>
                </m:ctrlPr>
              </m:fPr>
              <m:num>
                <m:r>
                  <w:rPr>
                    <w:rFonts w:ascii="Cambria Math" w:eastAsiaTheme="minorEastAsia" w:hAnsi="Cambria Math"/>
                  </w:rPr>
                  <m:t>1</m:t>
                </m:r>
              </m:num>
              <m:den>
                <m:r>
                  <w:rPr>
                    <w:rFonts w:ascii="Cambria Math" w:eastAsiaTheme="minorEastAsia" w:hAnsi="Cambria Math"/>
                  </w:rPr>
                  <m:t>2</m:t>
                </m:r>
              </m:den>
            </m:f>
            <m:r>
              <w:rPr>
                <w:rFonts w:ascii="Cambria Math" w:eastAsiaTheme="minorEastAsia" w:hAnsi="Cambria Math"/>
              </w:rPr>
              <m:t>, n-r+1/2</m:t>
            </m:r>
          </m:sub>
        </m:sSub>
        <m:r>
          <w:rPr>
            <w:rFonts w:ascii="Cambria Math" w:eastAsiaTheme="minorEastAsia" w:hAnsi="Cambria Math"/>
          </w:rPr>
          <m:t>(</m:t>
        </m:r>
        <m:sSub>
          <m:sSubPr>
            <m:ctrlPr>
              <w:rPr>
                <w:rFonts w:ascii="Cambria Math" w:eastAsiaTheme="minorEastAsia" w:hAnsi="Cambria Math"/>
                <w:i/>
              </w:rPr>
            </m:ctrlPr>
          </m:sSubPr>
          <m:e>
            <m:r>
              <w:rPr>
                <w:rFonts w:ascii="Cambria Math" w:eastAsiaTheme="minorEastAsia" w:hAnsi="Cambria Math"/>
              </w:rPr>
              <m:t>θ</m:t>
            </m:r>
          </m:e>
          <m:sub>
            <m:r>
              <w:rPr>
                <w:rFonts w:ascii="Cambria Math" w:eastAsiaTheme="minorEastAsia" w:hAnsi="Cambria Math"/>
              </w:rPr>
              <m:t>thresh</m:t>
            </m:r>
          </m:sub>
        </m:sSub>
        <m:r>
          <w:rPr>
            <w:rFonts w:ascii="Cambria Math" w:eastAsiaTheme="minorEastAsia" w:hAnsi="Cambria Math"/>
          </w:rPr>
          <m:t>)</m:t>
        </m:r>
      </m:oMath>
      <w:r w:rsidRPr="00C32BCC">
        <w:rPr>
          <w:rFonts w:eastAsiaTheme="minorEastAsia"/>
        </w:rPr>
        <w:t>,                                           (5)</w:t>
      </w:r>
    </w:p>
    <w:p w:rsidR="00061502" w:rsidRDefault="0085523B" w:rsidP="00061502">
      <w:pPr>
        <w:spacing w:line="360" w:lineRule="auto"/>
        <w:jc w:val="both"/>
        <w:rPr>
          <w:rFonts w:eastAsiaTheme="minorEastAsia"/>
        </w:rPr>
      </w:pPr>
      <w:r w:rsidRPr="00C32BCC">
        <w:rPr>
          <w:rFonts w:eastAsiaTheme="minorEastAsia"/>
        </w:rPr>
        <w:t xml:space="preserve">where </w:t>
      </w:r>
      <m:oMath>
        <m:sSub>
          <m:sSubPr>
            <m:ctrlPr>
              <w:rPr>
                <w:rFonts w:ascii="Cambria Math" w:eastAsiaTheme="minorEastAsia" w:hAnsi="Cambria Math"/>
                <w:i/>
              </w:rPr>
            </m:ctrlPr>
          </m:sSubPr>
          <m:e>
            <m:r>
              <w:rPr>
                <w:rFonts w:ascii="Cambria Math" w:eastAsiaTheme="minorEastAsia" w:hAnsi="Cambria Math"/>
              </w:rPr>
              <m:t>F</m:t>
            </m:r>
          </m:e>
          <m:sub>
            <m:r>
              <w:rPr>
                <w:rFonts w:ascii="Cambria Math" w:eastAsiaTheme="minorEastAsia" w:hAnsi="Cambria Math"/>
              </w:rPr>
              <m:t>r+</m:t>
            </m:r>
            <m:f>
              <m:fPr>
                <m:ctrlPr>
                  <w:rPr>
                    <w:rFonts w:ascii="Cambria Math" w:eastAsiaTheme="minorEastAsia" w:hAnsi="Cambria Math"/>
                    <w:i/>
                  </w:rPr>
                </m:ctrlPr>
              </m:fPr>
              <m:num>
                <m:r>
                  <w:rPr>
                    <w:rFonts w:ascii="Cambria Math" w:eastAsiaTheme="minorEastAsia" w:hAnsi="Cambria Math"/>
                  </w:rPr>
                  <m:t>1</m:t>
                </m:r>
              </m:num>
              <m:den>
                <m:r>
                  <w:rPr>
                    <w:rFonts w:ascii="Cambria Math" w:eastAsiaTheme="minorEastAsia" w:hAnsi="Cambria Math"/>
                  </w:rPr>
                  <m:t>2</m:t>
                </m:r>
              </m:den>
            </m:f>
            <m:r>
              <w:rPr>
                <w:rFonts w:ascii="Cambria Math" w:eastAsiaTheme="minorEastAsia" w:hAnsi="Cambria Math"/>
              </w:rPr>
              <m:t>,n-r+1/2</m:t>
            </m:r>
          </m:sub>
        </m:sSub>
        <m:d>
          <m:dPr>
            <m:ctrlPr>
              <w:rPr>
                <w:rFonts w:ascii="Cambria Math" w:eastAsiaTheme="minorEastAsia" w:hAnsi="Cambria Math"/>
                <w:i/>
              </w:rPr>
            </m:ctrlPr>
          </m:dPr>
          <m:e>
            <m:r>
              <w:rPr>
                <w:rFonts w:ascii="Cambria Math" w:eastAsiaTheme="minorEastAsia" w:hAnsi="Cambria Math"/>
              </w:rPr>
              <m:t>x</m:t>
            </m:r>
          </m:e>
        </m:d>
        <m:r>
          <w:rPr>
            <w:rFonts w:ascii="Cambria Math" w:eastAsiaTheme="minorEastAsia" w:hAnsi="Cambria Math"/>
          </w:rPr>
          <m:t xml:space="preserve"> </m:t>
        </m:r>
      </m:oMath>
      <w:r w:rsidRPr="00C32BCC">
        <w:rPr>
          <w:rFonts w:eastAsiaTheme="minorEastAsia"/>
        </w:rPr>
        <w:t>denotes the</w:t>
      </w:r>
      <w:r>
        <w:rPr>
          <w:rFonts w:eastAsiaTheme="minorEastAsia"/>
        </w:rPr>
        <w:t xml:space="preserve"> </w:t>
      </w:r>
      <m:oMath>
        <m:r>
          <w:rPr>
            <w:rFonts w:ascii="Cambria Math" w:hAnsi="Cambria Math"/>
          </w:rPr>
          <m:t>Be</m:t>
        </m:r>
        <m:d>
          <m:dPr>
            <m:ctrlPr>
              <w:rPr>
                <w:rFonts w:ascii="Cambria Math" w:hAnsi="Cambria Math"/>
                <w:i/>
              </w:rPr>
            </m:ctrlPr>
          </m:dPr>
          <m:e>
            <m:r>
              <w:rPr>
                <w:rFonts w:ascii="Cambria Math" w:hAnsi="Cambria Math"/>
              </w:rPr>
              <m:t>r+</m:t>
            </m:r>
            <m:f>
              <m:fPr>
                <m:ctrlPr>
                  <w:rPr>
                    <w:rFonts w:ascii="Cambria Math" w:hAnsi="Cambria Math"/>
                    <w:i/>
                  </w:rPr>
                </m:ctrlPr>
              </m:fPr>
              <m:num>
                <m:r>
                  <w:rPr>
                    <w:rFonts w:ascii="Cambria Math" w:hAnsi="Cambria Math"/>
                  </w:rPr>
                  <m:t>1</m:t>
                </m:r>
              </m:num>
              <m:den>
                <m:r>
                  <w:rPr>
                    <w:rFonts w:ascii="Cambria Math" w:hAnsi="Cambria Math"/>
                  </w:rPr>
                  <m:t>2</m:t>
                </m:r>
              </m:den>
            </m:f>
            <m:r>
              <w:rPr>
                <w:rFonts w:ascii="Cambria Math" w:hAnsi="Cambria Math"/>
              </w:rPr>
              <m:t>, n-r+1/2</m:t>
            </m:r>
          </m:e>
        </m:d>
      </m:oMath>
      <w:r w:rsidRPr="00C32BCC">
        <w:rPr>
          <w:rFonts w:eastAsiaTheme="minorEastAsia"/>
        </w:rPr>
        <w:t xml:space="preserve"> </w:t>
      </w:r>
      <w:r w:rsidR="00105CCE">
        <w:rPr>
          <w:rFonts w:eastAsiaTheme="minorEastAsia"/>
        </w:rPr>
        <w:t>CDF</w:t>
      </w:r>
      <w:r w:rsidRPr="00C32BCC">
        <w:rPr>
          <w:rFonts w:eastAsiaTheme="minorEastAsia"/>
        </w:rPr>
        <w:t xml:space="preserve">. </w:t>
      </w:r>
      <w:r>
        <w:rPr>
          <w:rFonts w:eastAsiaTheme="minorEastAsia"/>
        </w:rPr>
        <w:t>T</w:t>
      </w:r>
      <w:r w:rsidRPr="00C32BCC">
        <w:rPr>
          <w:rFonts w:eastAsiaTheme="minorEastAsia"/>
        </w:rPr>
        <w:t>here</w:t>
      </w:r>
      <w:r>
        <w:rPr>
          <w:rFonts w:eastAsiaTheme="minorEastAsia"/>
        </w:rPr>
        <w:t xml:space="preserve"> is thus</w:t>
      </w:r>
      <w:r w:rsidRPr="00C32BCC">
        <w:rPr>
          <w:rFonts w:eastAsiaTheme="minorEastAsia"/>
        </w:rPr>
        <w:t xml:space="preserve"> no evidence student</w:t>
      </w:r>
      <w:r w:rsidR="00105CCE">
        <w:rPr>
          <w:rFonts w:eastAsiaTheme="minorEastAsia"/>
        </w:rPr>
        <w:t>-</w:t>
      </w:r>
      <w:r w:rsidRPr="00C32BCC">
        <w:rPr>
          <w:rFonts w:eastAsiaTheme="minorEastAsia"/>
        </w:rPr>
        <w:t xml:space="preserve">satisfaction levels </w:t>
      </w:r>
      <w:r>
        <w:rPr>
          <w:rFonts w:eastAsiaTheme="minorEastAsia"/>
        </w:rPr>
        <w:t>are</w:t>
      </w:r>
      <w:r w:rsidRPr="00C32BCC">
        <w:rPr>
          <w:rFonts w:eastAsiaTheme="minorEastAsia"/>
        </w:rPr>
        <w:t xml:space="preserve"> unduly low unless</w:t>
      </w:r>
      <w:r w:rsidR="00061502">
        <w:rPr>
          <w:rFonts w:eastAsiaTheme="minorEastAsia"/>
        </w:rPr>
        <w:t xml:space="preserve"> </w:t>
      </w:r>
      <w:proofErr w:type="spellStart"/>
      <w:proofErr w:type="gramStart"/>
      <w:r w:rsidR="00061502" w:rsidRPr="00C32BCC">
        <w:rPr>
          <w:rFonts w:eastAsiaTheme="minorEastAsia"/>
        </w:rPr>
        <w:t>Pr</w:t>
      </w:r>
      <w:proofErr w:type="spellEnd"/>
      <w:r w:rsidR="00061502" w:rsidRPr="00C32BCC">
        <w:rPr>
          <w:rFonts w:eastAsiaTheme="minorEastAsia"/>
        </w:rPr>
        <w:t>(</w:t>
      </w:r>
      <w:proofErr w:type="gramEnd"/>
      <m:oMath>
        <m:r>
          <w:rPr>
            <w:rFonts w:ascii="Cambria Math" w:eastAsiaTheme="minorEastAsia" w:hAnsi="Cambria Math"/>
          </w:rPr>
          <m:t>θ≥</m:t>
        </m:r>
        <m:sSub>
          <m:sSubPr>
            <m:ctrlPr>
              <w:rPr>
                <w:rFonts w:ascii="Cambria Math" w:eastAsiaTheme="minorEastAsia" w:hAnsi="Cambria Math"/>
                <w:i/>
              </w:rPr>
            </m:ctrlPr>
          </m:sSubPr>
          <m:e>
            <m:r>
              <w:rPr>
                <w:rFonts w:ascii="Cambria Math" w:eastAsiaTheme="minorEastAsia" w:hAnsi="Cambria Math"/>
              </w:rPr>
              <m:t>θ</m:t>
            </m:r>
          </m:e>
          <m:sub>
            <m:r>
              <w:rPr>
                <w:rFonts w:ascii="Cambria Math" w:eastAsiaTheme="minorEastAsia" w:hAnsi="Cambria Math"/>
              </w:rPr>
              <m:t>thresh</m:t>
            </m:r>
          </m:sub>
        </m:sSub>
      </m:oMath>
      <w:r w:rsidR="00061502" w:rsidRPr="00C32BCC">
        <w:rPr>
          <w:rFonts w:eastAsiaTheme="minorEastAsia"/>
        </w:rPr>
        <w:t>)</w:t>
      </w:r>
      <w:r w:rsidR="00061502">
        <w:rPr>
          <w:rFonts w:eastAsiaTheme="minorEastAsia"/>
        </w:rPr>
        <w:t>&lt;0.05.</w:t>
      </w:r>
      <w:r w:rsidR="00061502" w:rsidRPr="00C32BCC">
        <w:rPr>
          <w:rFonts w:eastAsiaTheme="minorEastAsia"/>
        </w:rPr>
        <w:t xml:space="preserve">                                     </w:t>
      </w:r>
    </w:p>
    <w:p w:rsidR="0085523B" w:rsidRPr="00061502" w:rsidRDefault="0085523B" w:rsidP="00061502">
      <w:pPr>
        <w:jc w:val="both"/>
        <w:rPr>
          <w:rFonts w:eastAsiaTheme="minorEastAsia"/>
        </w:rPr>
      </w:pPr>
      <w:r w:rsidRPr="00C32BCC">
        <w:rPr>
          <w:rFonts w:eastAsiaTheme="minorEastAsia"/>
        </w:rPr>
        <w:t xml:space="preserve"> </w:t>
      </w:r>
      <w:r w:rsidR="00061502">
        <w:rPr>
          <w:rFonts w:eastAsiaTheme="minorEastAsia"/>
        </w:rPr>
        <w:tab/>
      </w:r>
      <w:r>
        <w:t>W</w:t>
      </w:r>
      <w:r w:rsidRPr="00C32BCC">
        <w:t xml:space="preserve">e analyse data for business students during the 2021 NSS. </w:t>
      </w:r>
      <w:r w:rsidRPr="00C32BCC">
        <w:rPr>
          <w:rFonts w:eastAsiaTheme="minorEastAsia"/>
        </w:rPr>
        <w:t>Table 2 show</w:t>
      </w:r>
      <w:r w:rsidR="00105CCE">
        <w:rPr>
          <w:rFonts w:eastAsiaTheme="minorEastAsia"/>
        </w:rPr>
        <w:t>s</w:t>
      </w:r>
      <w:r w:rsidRPr="00C32BCC">
        <w:rPr>
          <w:rFonts w:eastAsiaTheme="minorEastAsia"/>
        </w:rPr>
        <w:t xml:space="preserve"> </w:t>
      </w:r>
      <w:r>
        <w:rPr>
          <w:rFonts w:eastAsiaTheme="minorEastAsia"/>
        </w:rPr>
        <w:t>once the pandemic is accounted for</w:t>
      </w:r>
      <w:r w:rsidRPr="00C32BCC">
        <w:rPr>
          <w:rFonts w:eastAsiaTheme="minorEastAsia"/>
        </w:rPr>
        <w:t xml:space="preserve"> only 25</w:t>
      </w:r>
      <w:r w:rsidR="00105CCE">
        <w:rPr>
          <w:rFonts w:eastAsiaTheme="minorEastAsia"/>
        </w:rPr>
        <w:t>/</w:t>
      </w:r>
      <w:r w:rsidRPr="00C32BCC">
        <w:rPr>
          <w:rFonts w:eastAsiaTheme="minorEastAsia"/>
        </w:rPr>
        <w:t>162 institutions</w:t>
      </w:r>
      <w:r>
        <w:rPr>
          <w:rFonts w:eastAsiaTheme="minorEastAsia"/>
        </w:rPr>
        <w:t xml:space="preserve"> clearly</w:t>
      </w:r>
      <w:r w:rsidRPr="00C32BCC">
        <w:rPr>
          <w:rFonts w:eastAsiaTheme="minorEastAsia"/>
        </w:rPr>
        <w:t xml:space="preserve"> </w:t>
      </w:r>
      <w:r w:rsidR="008E168D">
        <w:rPr>
          <w:rFonts w:eastAsiaTheme="minorEastAsia"/>
        </w:rPr>
        <w:t>miss</w:t>
      </w:r>
      <w:r w:rsidRPr="00C32BCC">
        <w:rPr>
          <w:rFonts w:eastAsiaTheme="minorEastAsia"/>
        </w:rPr>
        <w:t xml:space="preserve"> </w:t>
      </w:r>
      <w:r w:rsidR="00AD0DAC">
        <w:rPr>
          <w:rFonts w:eastAsiaTheme="minorEastAsia"/>
        </w:rPr>
        <w:t>the</w:t>
      </w:r>
      <w:r w:rsidRPr="00C32BCC">
        <w:rPr>
          <w:rFonts w:eastAsiaTheme="minorEastAsia"/>
        </w:rPr>
        <w:t xml:space="preserve"> t</w:t>
      </w:r>
      <w:r w:rsidR="00851A63">
        <w:rPr>
          <w:rFonts w:eastAsiaTheme="minorEastAsia"/>
        </w:rPr>
        <w:t>arget</w:t>
      </w:r>
      <w:r w:rsidR="00AD0DAC" w:rsidRPr="00C32BCC">
        <w:t xml:space="preserve"> of </w:t>
      </w:r>
      <m:oMath>
        <m:sSub>
          <m:sSubPr>
            <m:ctrlPr>
              <w:rPr>
                <w:rFonts w:ascii="Cambria Math" w:hAnsi="Cambria Math"/>
                <w:i/>
              </w:rPr>
            </m:ctrlPr>
          </m:sSubPr>
          <m:e>
            <m:r>
              <w:rPr>
                <w:rFonts w:ascii="Cambria Math" w:hAnsi="Cambria Math"/>
              </w:rPr>
              <m:t>θ</m:t>
            </m:r>
          </m:e>
          <m:sub>
            <m:r>
              <w:rPr>
                <w:rFonts w:ascii="Cambria Math" w:hAnsi="Cambria Math"/>
              </w:rPr>
              <m:t>thresh</m:t>
            </m:r>
          </m:sub>
        </m:sSub>
        <m:r>
          <w:rPr>
            <w:rFonts w:ascii="Cambria Math" w:hAnsi="Cambria Math"/>
          </w:rPr>
          <m:t>=0.72</m:t>
        </m:r>
      </m:oMath>
      <w:r w:rsidRPr="00C32BCC">
        <w:rPr>
          <w:rFonts w:eastAsiaTheme="minorEastAsia"/>
        </w:rPr>
        <w:t xml:space="preserve">. This result remains robust to the specification of alternative prior distributions. Results reflect unprecedented </w:t>
      </w:r>
      <w:r>
        <w:rPr>
          <w:rFonts w:eastAsiaTheme="minorEastAsia"/>
        </w:rPr>
        <w:t>efforts devoted to</w:t>
      </w:r>
      <w:r w:rsidR="00105CCE">
        <w:rPr>
          <w:rFonts w:eastAsiaTheme="minorEastAsia"/>
        </w:rPr>
        <w:t xml:space="preserve"> pandemic-era</w:t>
      </w:r>
      <w:r>
        <w:rPr>
          <w:rFonts w:eastAsiaTheme="minorEastAsia"/>
        </w:rPr>
        <w:t xml:space="preserve"> teaching (Sangster et al., 2020)</w:t>
      </w:r>
      <w:r w:rsidRPr="00C32BCC">
        <w:rPr>
          <w:rFonts w:eastAsiaTheme="minorEastAsia"/>
        </w:rPr>
        <w:t xml:space="preserve">. </w:t>
      </w:r>
      <w:r>
        <w:rPr>
          <w:rFonts w:eastAsiaTheme="minorEastAsia"/>
        </w:rPr>
        <w:t>Around</w:t>
      </w:r>
      <w:r w:rsidRPr="00C32BCC">
        <w:rPr>
          <w:rFonts w:eastAsiaTheme="minorEastAsia"/>
        </w:rPr>
        <w:t xml:space="preserve"> 85% of institutions</w:t>
      </w:r>
      <w:r>
        <w:rPr>
          <w:rFonts w:eastAsiaTheme="minorEastAsia"/>
        </w:rPr>
        <w:t xml:space="preserve"> achiev</w:t>
      </w:r>
      <w:r w:rsidR="008E168D">
        <w:rPr>
          <w:rFonts w:eastAsiaTheme="minorEastAsia"/>
        </w:rPr>
        <w:t>e</w:t>
      </w:r>
      <w:r>
        <w:rPr>
          <w:rFonts w:eastAsiaTheme="minorEastAsia"/>
        </w:rPr>
        <w:t xml:space="preserve"> reasonable </w:t>
      </w:r>
      <w:r w:rsidRPr="00C32BCC">
        <w:rPr>
          <w:rFonts w:eastAsiaTheme="minorEastAsia"/>
        </w:rPr>
        <w:t>perform</w:t>
      </w:r>
      <w:r>
        <w:rPr>
          <w:rFonts w:eastAsiaTheme="minorEastAsia"/>
        </w:rPr>
        <w:t>ance expectations</w:t>
      </w:r>
      <w:r w:rsidRPr="00C32BCC">
        <w:rPr>
          <w:rFonts w:eastAsiaTheme="minorEastAsia"/>
        </w:rPr>
        <w:t xml:space="preserve"> </w:t>
      </w:r>
      <w:r w:rsidR="00105CCE">
        <w:rPr>
          <w:rFonts w:eastAsiaTheme="minorEastAsia"/>
        </w:rPr>
        <w:t xml:space="preserve">given </w:t>
      </w:r>
      <w:r w:rsidRPr="00C32BCC">
        <w:rPr>
          <w:rFonts w:eastAsiaTheme="minorEastAsia"/>
        </w:rPr>
        <w:t>the pandemic</w:t>
      </w:r>
      <w:r>
        <w:rPr>
          <w:rFonts w:eastAsiaTheme="minorEastAsia"/>
        </w:rPr>
        <w:t>.</w:t>
      </w:r>
    </w:p>
    <w:tbl>
      <w:tblPr>
        <w:tblW w:w="9543" w:type="dxa"/>
        <w:tblLook w:val="04A0" w:firstRow="1" w:lastRow="0" w:firstColumn="1" w:lastColumn="0" w:noHBand="0" w:noVBand="1"/>
      </w:tblPr>
      <w:tblGrid>
        <w:gridCol w:w="6374"/>
        <w:gridCol w:w="851"/>
        <w:gridCol w:w="696"/>
        <w:gridCol w:w="1655"/>
      </w:tblGrid>
      <w:tr w:rsidR="0085523B" w:rsidRPr="00C32BCC" w:rsidTr="00367EA2">
        <w:trPr>
          <w:trHeight w:val="300"/>
        </w:trPr>
        <w:tc>
          <w:tcPr>
            <w:tcW w:w="6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b/>
                <w:bCs/>
                <w:color w:val="000000"/>
              </w:rPr>
            </w:pPr>
            <w:r w:rsidRPr="00C32BCC">
              <w:rPr>
                <w:b/>
                <w:bCs/>
                <w:color w:val="000000"/>
              </w:rPr>
              <w:t>Institution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D128D1" w:rsidP="00367EA2">
            <w:pPr>
              <w:spacing w:line="240" w:lineRule="auto"/>
              <w:jc w:val="both"/>
              <w:rPr>
                <w:b/>
                <w:bCs/>
                <w:color w:val="000000"/>
              </w:rPr>
            </w:pPr>
            <w:r w:rsidRPr="00C32BCC">
              <w:rPr>
                <w:b/>
                <w:bCs/>
                <w:color w:val="000000"/>
              </w:rPr>
              <w:t>N</w:t>
            </w:r>
          </w:p>
        </w:tc>
        <w:tc>
          <w:tcPr>
            <w:tcW w:w="6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b/>
                <w:bCs/>
                <w:color w:val="000000"/>
              </w:rPr>
            </w:pPr>
            <w:r w:rsidRPr="00C32BCC">
              <w:rPr>
                <w:b/>
                <w:bCs/>
                <w:color w:val="000000"/>
              </w:rPr>
              <w:t>r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b/>
                <w:bCs/>
                <w:color w:val="000000"/>
              </w:rPr>
            </w:pPr>
            <w:proofErr w:type="spellStart"/>
            <w:proofErr w:type="gramStart"/>
            <w:r w:rsidRPr="00C32BCC">
              <w:rPr>
                <w:rFonts w:eastAsiaTheme="minorEastAsia"/>
                <w:b/>
                <w:bCs/>
              </w:rPr>
              <w:t>Pr</w:t>
            </w:r>
            <w:proofErr w:type="spellEnd"/>
            <w:r w:rsidRPr="00C32BCC">
              <w:rPr>
                <w:rFonts w:eastAsiaTheme="minorEastAsia"/>
                <w:b/>
                <w:bCs/>
              </w:rPr>
              <w:t>(</w:t>
            </w:r>
            <w:proofErr w:type="gramEnd"/>
            <m:oMath>
              <m:r>
                <m:rPr>
                  <m:sty m:val="bi"/>
                </m:rPr>
                <w:rPr>
                  <w:rFonts w:ascii="Cambria Math" w:eastAsiaTheme="minorEastAsia" w:hAnsi="Cambria Math"/>
                </w:rPr>
                <m:t>θ≥</m:t>
              </m:r>
              <m:sSub>
                <m:sSubPr>
                  <m:ctrlPr>
                    <w:rPr>
                      <w:rFonts w:ascii="Cambria Math" w:eastAsiaTheme="minorEastAsia" w:hAnsi="Cambria Math"/>
                      <w:b/>
                      <w:bCs/>
                      <w:i/>
                    </w:rPr>
                  </m:ctrlPr>
                </m:sSubPr>
                <m:e>
                  <m:r>
                    <m:rPr>
                      <m:sty m:val="bi"/>
                    </m:rPr>
                    <w:rPr>
                      <w:rFonts w:ascii="Cambria Math" w:eastAsiaTheme="minorEastAsia" w:hAnsi="Cambria Math"/>
                    </w:rPr>
                    <m:t>θ</m:t>
                  </m:r>
                </m:e>
                <m:sub>
                  <m:r>
                    <m:rPr>
                      <m:sty m:val="bi"/>
                    </m:rPr>
                    <w:rPr>
                      <w:rFonts w:ascii="Cambria Math" w:eastAsiaTheme="minorEastAsia" w:hAnsi="Cambria Math"/>
                    </w:rPr>
                    <m:t>thresh</m:t>
                  </m:r>
                </m:sub>
              </m:sSub>
            </m:oMath>
            <w:r w:rsidRPr="00C32BCC">
              <w:rPr>
                <w:rFonts w:eastAsiaTheme="minorEastAsia"/>
                <w:b/>
                <w:bCs/>
              </w:rPr>
              <w:t>)</w:t>
            </w:r>
          </w:p>
        </w:tc>
      </w:tr>
      <w:tr w:rsidR="0085523B" w:rsidRPr="00C32BCC" w:rsidTr="00367EA2">
        <w:trPr>
          <w:trHeight w:val="300"/>
        </w:trPr>
        <w:tc>
          <w:tcPr>
            <w:tcW w:w="6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 xml:space="preserve">Abertay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82</w:t>
            </w:r>
          </w:p>
        </w:tc>
        <w:tc>
          <w:tcPr>
            <w:tcW w:w="6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64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0.878239</w:t>
            </w:r>
          </w:p>
        </w:tc>
      </w:tr>
      <w:tr w:rsidR="0085523B" w:rsidRPr="00C32BCC" w:rsidTr="00367EA2">
        <w:trPr>
          <w:trHeight w:val="300"/>
        </w:trPr>
        <w:tc>
          <w:tcPr>
            <w:tcW w:w="6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 xml:space="preserve">Aberystwyth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71</w:t>
            </w:r>
          </w:p>
        </w:tc>
        <w:tc>
          <w:tcPr>
            <w:tcW w:w="6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57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0.934999</w:t>
            </w:r>
          </w:p>
        </w:tc>
      </w:tr>
      <w:tr w:rsidR="0085523B" w:rsidRPr="00C32BCC" w:rsidTr="00367EA2">
        <w:trPr>
          <w:trHeight w:val="300"/>
        </w:trPr>
        <w:tc>
          <w:tcPr>
            <w:tcW w:w="6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 xml:space="preserve">Amity Global Education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10</w:t>
            </w:r>
          </w:p>
        </w:tc>
        <w:tc>
          <w:tcPr>
            <w:tcW w:w="6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10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0.973044</w:t>
            </w:r>
          </w:p>
        </w:tc>
      </w:tr>
      <w:tr w:rsidR="0085523B" w:rsidRPr="00C32BCC" w:rsidTr="00367EA2">
        <w:trPr>
          <w:trHeight w:val="300"/>
        </w:trPr>
        <w:tc>
          <w:tcPr>
            <w:tcW w:w="6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 xml:space="preserve">Anglia Ruskin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910</w:t>
            </w:r>
          </w:p>
        </w:tc>
        <w:tc>
          <w:tcPr>
            <w:tcW w:w="6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728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1</w:t>
            </w:r>
          </w:p>
        </w:tc>
      </w:tr>
      <w:tr w:rsidR="0085523B" w:rsidRPr="00C32BCC" w:rsidTr="00367EA2">
        <w:trPr>
          <w:trHeight w:val="300"/>
        </w:trPr>
        <w:tc>
          <w:tcPr>
            <w:tcW w:w="6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 xml:space="preserve">Arden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318</w:t>
            </w:r>
          </w:p>
        </w:tc>
        <w:tc>
          <w:tcPr>
            <w:tcW w:w="6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251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0.997359</w:t>
            </w:r>
          </w:p>
        </w:tc>
      </w:tr>
      <w:tr w:rsidR="0085523B" w:rsidRPr="00C32BCC" w:rsidTr="00367EA2">
        <w:trPr>
          <w:trHeight w:val="300"/>
        </w:trPr>
        <w:tc>
          <w:tcPr>
            <w:tcW w:w="6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Arts University Bournemouth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23</w:t>
            </w:r>
          </w:p>
        </w:tc>
        <w:tc>
          <w:tcPr>
            <w:tcW w:w="6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15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0.205911</w:t>
            </w:r>
          </w:p>
        </w:tc>
      </w:tr>
      <w:tr w:rsidR="0085523B" w:rsidRPr="00C32BCC" w:rsidTr="00367EA2">
        <w:trPr>
          <w:trHeight w:val="300"/>
        </w:trPr>
        <w:tc>
          <w:tcPr>
            <w:tcW w:w="6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 xml:space="preserve">Aston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622</w:t>
            </w:r>
          </w:p>
        </w:tc>
        <w:tc>
          <w:tcPr>
            <w:tcW w:w="6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454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0.700297</w:t>
            </w:r>
          </w:p>
        </w:tc>
      </w:tr>
      <w:tr w:rsidR="0085523B" w:rsidRPr="00C32BCC" w:rsidTr="00367EA2">
        <w:trPr>
          <w:trHeight w:val="300"/>
        </w:trPr>
        <w:tc>
          <w:tcPr>
            <w:tcW w:w="6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 xml:space="preserve">Backstage Academy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20</w:t>
            </w:r>
          </w:p>
        </w:tc>
        <w:tc>
          <w:tcPr>
            <w:tcW w:w="6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4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7.02E-07</w:t>
            </w:r>
          </w:p>
        </w:tc>
      </w:tr>
      <w:tr w:rsidR="0085523B" w:rsidRPr="00C32BCC" w:rsidTr="00367EA2">
        <w:trPr>
          <w:trHeight w:val="300"/>
        </w:trPr>
        <w:tc>
          <w:tcPr>
            <w:tcW w:w="6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 xml:space="preserve">Bangor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126</w:t>
            </w:r>
          </w:p>
        </w:tc>
        <w:tc>
          <w:tcPr>
            <w:tcW w:w="6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103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0.993212</w:t>
            </w:r>
          </w:p>
        </w:tc>
      </w:tr>
      <w:tr w:rsidR="0085523B" w:rsidRPr="00C32BCC" w:rsidTr="00367EA2">
        <w:trPr>
          <w:trHeight w:val="300"/>
        </w:trPr>
        <w:tc>
          <w:tcPr>
            <w:tcW w:w="6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 xml:space="preserve">Bath Spa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126</w:t>
            </w:r>
          </w:p>
        </w:tc>
        <w:tc>
          <w:tcPr>
            <w:tcW w:w="6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88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0.277455</w:t>
            </w:r>
          </w:p>
        </w:tc>
      </w:tr>
      <w:tr w:rsidR="0085523B" w:rsidRPr="00C32BCC" w:rsidTr="00367EA2">
        <w:trPr>
          <w:trHeight w:val="300"/>
        </w:trPr>
        <w:tc>
          <w:tcPr>
            <w:tcW w:w="6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BIMM Limited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77</w:t>
            </w:r>
          </w:p>
        </w:tc>
        <w:tc>
          <w:tcPr>
            <w:tcW w:w="6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60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0.864133</w:t>
            </w:r>
          </w:p>
        </w:tc>
      </w:tr>
      <w:tr w:rsidR="0085523B" w:rsidRPr="00C32BCC" w:rsidTr="00367EA2">
        <w:trPr>
          <w:trHeight w:val="300"/>
        </w:trPr>
        <w:tc>
          <w:tcPr>
            <w:tcW w:w="6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Birkbeck College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88</w:t>
            </w:r>
          </w:p>
        </w:tc>
        <w:tc>
          <w:tcPr>
            <w:tcW w:w="6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64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0.532588</w:t>
            </w:r>
          </w:p>
        </w:tc>
      </w:tr>
      <w:tr w:rsidR="0085523B" w:rsidRPr="00C32BCC" w:rsidTr="00367EA2">
        <w:trPr>
          <w:trHeight w:val="300"/>
        </w:trPr>
        <w:tc>
          <w:tcPr>
            <w:tcW w:w="6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 xml:space="preserve">Birmingham City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679</w:t>
            </w:r>
          </w:p>
        </w:tc>
        <w:tc>
          <w:tcPr>
            <w:tcW w:w="6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502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0.865035</w:t>
            </w:r>
          </w:p>
        </w:tc>
      </w:tr>
      <w:tr w:rsidR="0085523B" w:rsidRPr="00C32BCC" w:rsidTr="00367EA2">
        <w:trPr>
          <w:trHeight w:val="300"/>
        </w:trPr>
        <w:tc>
          <w:tcPr>
            <w:tcW w:w="6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Blackburn College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22</w:t>
            </w:r>
          </w:p>
        </w:tc>
        <w:tc>
          <w:tcPr>
            <w:tcW w:w="6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16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0.475062</w:t>
            </w:r>
          </w:p>
        </w:tc>
      </w:tr>
      <w:tr w:rsidR="0085523B" w:rsidRPr="00C32BCC" w:rsidTr="00367EA2">
        <w:trPr>
          <w:trHeight w:val="300"/>
        </w:trPr>
        <w:tc>
          <w:tcPr>
            <w:tcW w:w="6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 xml:space="preserve">Bloomsbury Institute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154</w:t>
            </w:r>
          </w:p>
        </w:tc>
        <w:tc>
          <w:tcPr>
            <w:tcW w:w="6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136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0.999999</w:t>
            </w:r>
          </w:p>
        </w:tc>
      </w:tr>
      <w:tr w:rsidR="0085523B" w:rsidRPr="00C32BCC" w:rsidTr="00367EA2">
        <w:trPr>
          <w:trHeight w:val="300"/>
        </w:trPr>
        <w:tc>
          <w:tcPr>
            <w:tcW w:w="6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 xml:space="preserve">Bournemouth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676</w:t>
            </w:r>
          </w:p>
        </w:tc>
        <w:tc>
          <w:tcPr>
            <w:tcW w:w="6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412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2.63E-10</w:t>
            </w:r>
          </w:p>
        </w:tc>
      </w:tr>
      <w:tr w:rsidR="0085523B" w:rsidRPr="00C32BCC" w:rsidTr="00367EA2">
        <w:trPr>
          <w:trHeight w:val="300"/>
        </w:trPr>
        <w:tc>
          <w:tcPr>
            <w:tcW w:w="6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 xml:space="preserve">BPP University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128</w:t>
            </w:r>
          </w:p>
        </w:tc>
        <w:tc>
          <w:tcPr>
            <w:tcW w:w="6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87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0.145985</w:t>
            </w:r>
          </w:p>
        </w:tc>
      </w:tr>
      <w:tr w:rsidR="0085523B" w:rsidRPr="00C32BCC" w:rsidTr="00367EA2">
        <w:trPr>
          <w:trHeight w:val="300"/>
        </w:trPr>
        <w:tc>
          <w:tcPr>
            <w:tcW w:w="6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Bradford College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21</w:t>
            </w:r>
          </w:p>
        </w:tc>
        <w:tc>
          <w:tcPr>
            <w:tcW w:w="6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11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0.023599</w:t>
            </w:r>
          </w:p>
        </w:tc>
      </w:tr>
      <w:tr w:rsidR="0085523B" w:rsidRPr="00C32BCC" w:rsidTr="00367EA2">
        <w:trPr>
          <w:trHeight w:val="300"/>
        </w:trPr>
        <w:tc>
          <w:tcPr>
            <w:tcW w:w="6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Brunel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407</w:t>
            </w:r>
          </w:p>
        </w:tc>
        <w:tc>
          <w:tcPr>
            <w:tcW w:w="6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236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6.28E-10</w:t>
            </w:r>
          </w:p>
        </w:tc>
      </w:tr>
      <w:tr w:rsidR="0085523B" w:rsidRPr="00C32BCC" w:rsidTr="00367EA2">
        <w:trPr>
          <w:trHeight w:val="300"/>
        </w:trPr>
        <w:tc>
          <w:tcPr>
            <w:tcW w:w="6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Bury College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12</w:t>
            </w:r>
          </w:p>
        </w:tc>
        <w:tc>
          <w:tcPr>
            <w:tcW w:w="6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9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0.515485</w:t>
            </w:r>
          </w:p>
        </w:tc>
      </w:tr>
      <w:tr w:rsidR="0085523B" w:rsidRPr="00C32BCC" w:rsidTr="00367EA2">
        <w:trPr>
          <w:trHeight w:val="300"/>
        </w:trPr>
        <w:tc>
          <w:tcPr>
            <w:tcW w:w="6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 xml:space="preserve">Canterbury Christ Church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137</w:t>
            </w:r>
          </w:p>
        </w:tc>
        <w:tc>
          <w:tcPr>
            <w:tcW w:w="6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99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0.505015</w:t>
            </w:r>
          </w:p>
        </w:tc>
      </w:tr>
      <w:tr w:rsidR="0085523B" w:rsidRPr="00C32BCC" w:rsidTr="00367EA2">
        <w:trPr>
          <w:trHeight w:val="300"/>
        </w:trPr>
        <w:tc>
          <w:tcPr>
            <w:tcW w:w="6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lastRenderedPageBreak/>
              <w:t xml:space="preserve">Cardiff Metropolitan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244</w:t>
            </w:r>
          </w:p>
        </w:tc>
        <w:tc>
          <w:tcPr>
            <w:tcW w:w="6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183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0.843905</w:t>
            </w:r>
          </w:p>
        </w:tc>
      </w:tr>
      <w:tr w:rsidR="0085523B" w:rsidRPr="00C32BCC" w:rsidTr="00367EA2">
        <w:trPr>
          <w:trHeight w:val="300"/>
        </w:trPr>
        <w:tc>
          <w:tcPr>
            <w:tcW w:w="6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 xml:space="preserve">Cardiff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313</w:t>
            </w:r>
          </w:p>
        </w:tc>
        <w:tc>
          <w:tcPr>
            <w:tcW w:w="6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228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0.616265</w:t>
            </w:r>
          </w:p>
        </w:tc>
      </w:tr>
      <w:tr w:rsidR="0085523B" w:rsidRPr="00C32BCC" w:rsidTr="00367EA2">
        <w:trPr>
          <w:trHeight w:val="300"/>
        </w:trPr>
        <w:tc>
          <w:tcPr>
            <w:tcW w:w="6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City College Norwich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27</w:t>
            </w:r>
          </w:p>
        </w:tc>
        <w:tc>
          <w:tcPr>
            <w:tcW w:w="6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21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0.705689</w:t>
            </w:r>
          </w:p>
        </w:tc>
      </w:tr>
      <w:tr w:rsidR="0085523B" w:rsidRPr="00C32BCC" w:rsidTr="00367EA2">
        <w:trPr>
          <w:trHeight w:val="300"/>
        </w:trPr>
        <w:tc>
          <w:tcPr>
            <w:tcW w:w="6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City, University of London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476</w:t>
            </w:r>
          </w:p>
        </w:tc>
        <w:tc>
          <w:tcPr>
            <w:tcW w:w="6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347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0.658268</w:t>
            </w:r>
          </w:p>
        </w:tc>
      </w:tr>
      <w:tr w:rsidR="0085523B" w:rsidRPr="00C32BCC" w:rsidTr="00367EA2">
        <w:trPr>
          <w:trHeight w:val="300"/>
        </w:trPr>
        <w:tc>
          <w:tcPr>
            <w:tcW w:w="6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 xml:space="preserve">Coventry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1678</w:t>
            </w:r>
          </w:p>
        </w:tc>
        <w:tc>
          <w:tcPr>
            <w:tcW w:w="6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1309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1</w:t>
            </w:r>
          </w:p>
        </w:tc>
      </w:tr>
      <w:tr w:rsidR="0085523B" w:rsidRPr="00C32BCC" w:rsidTr="00367EA2">
        <w:trPr>
          <w:trHeight w:val="300"/>
        </w:trPr>
        <w:tc>
          <w:tcPr>
            <w:tcW w:w="6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 xml:space="preserve">CP Training Services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12</w:t>
            </w:r>
          </w:p>
        </w:tc>
        <w:tc>
          <w:tcPr>
            <w:tcW w:w="6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10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0.750537</w:t>
            </w:r>
          </w:p>
        </w:tc>
      </w:tr>
      <w:tr w:rsidR="0085523B" w:rsidRPr="00C32BCC" w:rsidTr="00367EA2">
        <w:trPr>
          <w:trHeight w:val="300"/>
        </w:trPr>
        <w:tc>
          <w:tcPr>
            <w:tcW w:w="6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Croydon College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15</w:t>
            </w:r>
          </w:p>
        </w:tc>
        <w:tc>
          <w:tcPr>
            <w:tcW w:w="6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14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0.96233</w:t>
            </w:r>
          </w:p>
        </w:tc>
      </w:tr>
      <w:tr w:rsidR="0085523B" w:rsidRPr="00C32BCC" w:rsidTr="00367EA2">
        <w:trPr>
          <w:trHeight w:val="300"/>
        </w:trPr>
        <w:tc>
          <w:tcPr>
            <w:tcW w:w="6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 xml:space="preserve">De Montfort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656</w:t>
            </w:r>
          </w:p>
        </w:tc>
        <w:tc>
          <w:tcPr>
            <w:tcW w:w="6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459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0.120153</w:t>
            </w:r>
          </w:p>
        </w:tc>
      </w:tr>
      <w:tr w:rsidR="0085523B" w:rsidRPr="00C32BCC" w:rsidTr="00367EA2">
        <w:trPr>
          <w:trHeight w:val="300"/>
        </w:trPr>
        <w:tc>
          <w:tcPr>
            <w:tcW w:w="6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 xml:space="preserve">Edge Hill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174</w:t>
            </w:r>
          </w:p>
        </w:tc>
        <w:tc>
          <w:tcPr>
            <w:tcW w:w="6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124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0.395893</w:t>
            </w:r>
          </w:p>
        </w:tc>
      </w:tr>
      <w:tr w:rsidR="0085523B" w:rsidRPr="00C32BCC" w:rsidTr="00367EA2">
        <w:trPr>
          <w:trHeight w:val="300"/>
        </w:trPr>
        <w:tc>
          <w:tcPr>
            <w:tcW w:w="6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 xml:space="preserve">Edinburgh Napier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358</w:t>
            </w:r>
          </w:p>
        </w:tc>
        <w:tc>
          <w:tcPr>
            <w:tcW w:w="6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294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0.999995</w:t>
            </w:r>
          </w:p>
        </w:tc>
      </w:tr>
      <w:tr w:rsidR="0085523B" w:rsidRPr="00C32BCC" w:rsidTr="00367EA2">
        <w:trPr>
          <w:trHeight w:val="300"/>
        </w:trPr>
        <w:tc>
          <w:tcPr>
            <w:tcW w:w="6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 xml:space="preserve">Falmouth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68</w:t>
            </w:r>
          </w:p>
        </w:tc>
        <w:tc>
          <w:tcPr>
            <w:tcW w:w="6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53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0.847509</w:t>
            </w:r>
          </w:p>
        </w:tc>
      </w:tr>
      <w:tr w:rsidR="0085523B" w:rsidRPr="00C32BCC" w:rsidTr="00367EA2">
        <w:trPr>
          <w:trHeight w:val="300"/>
        </w:trPr>
        <w:tc>
          <w:tcPr>
            <w:tcW w:w="6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Farnborough College of Technology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13</w:t>
            </w:r>
          </w:p>
        </w:tc>
        <w:tc>
          <w:tcPr>
            <w:tcW w:w="6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7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0.067274</w:t>
            </w:r>
          </w:p>
        </w:tc>
      </w:tr>
      <w:tr w:rsidR="0085523B" w:rsidRPr="00C32BCC" w:rsidTr="00367EA2">
        <w:trPr>
          <w:trHeight w:val="300"/>
        </w:trPr>
        <w:tc>
          <w:tcPr>
            <w:tcW w:w="6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Fashion Retail Academy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118</w:t>
            </w:r>
          </w:p>
        </w:tc>
        <w:tc>
          <w:tcPr>
            <w:tcW w:w="6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84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0.399408</w:t>
            </w:r>
          </w:p>
        </w:tc>
      </w:tr>
      <w:tr w:rsidR="0085523B" w:rsidRPr="00C32BCC" w:rsidTr="00367EA2">
        <w:trPr>
          <w:trHeight w:val="300"/>
        </w:trPr>
        <w:tc>
          <w:tcPr>
            <w:tcW w:w="6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 xml:space="preserve">Glasgow Caledonian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527</w:t>
            </w:r>
          </w:p>
        </w:tc>
        <w:tc>
          <w:tcPr>
            <w:tcW w:w="6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427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0.999999</w:t>
            </w:r>
          </w:p>
        </w:tc>
      </w:tr>
      <w:tr w:rsidR="0085523B" w:rsidRPr="00C32BCC" w:rsidTr="00367EA2">
        <w:trPr>
          <w:trHeight w:val="300"/>
        </w:trPr>
        <w:tc>
          <w:tcPr>
            <w:tcW w:w="6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Global Banking School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90</w:t>
            </w:r>
          </w:p>
        </w:tc>
        <w:tc>
          <w:tcPr>
            <w:tcW w:w="6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82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0.999994</w:t>
            </w:r>
          </w:p>
        </w:tc>
      </w:tr>
      <w:tr w:rsidR="0085523B" w:rsidRPr="00C32BCC" w:rsidTr="00367EA2">
        <w:trPr>
          <w:trHeight w:val="300"/>
        </w:trPr>
        <w:tc>
          <w:tcPr>
            <w:tcW w:w="6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Goldsmiths' College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116</w:t>
            </w:r>
          </w:p>
        </w:tc>
        <w:tc>
          <w:tcPr>
            <w:tcW w:w="6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74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0.024579</w:t>
            </w:r>
          </w:p>
        </w:tc>
      </w:tr>
      <w:tr w:rsidR="0085523B" w:rsidRPr="00C32BCC" w:rsidTr="00367EA2">
        <w:trPr>
          <w:trHeight w:val="300"/>
        </w:trPr>
        <w:tc>
          <w:tcPr>
            <w:tcW w:w="6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proofErr w:type="spellStart"/>
            <w:proofErr w:type="gramStart"/>
            <w:r w:rsidRPr="00C32BCC">
              <w:rPr>
                <w:color w:val="000000"/>
              </w:rPr>
              <w:t>Gr?p</w:t>
            </w:r>
            <w:proofErr w:type="spellEnd"/>
            <w:proofErr w:type="gramEnd"/>
            <w:r w:rsidRPr="00C32BCC">
              <w:rPr>
                <w:color w:val="000000"/>
              </w:rPr>
              <w:t xml:space="preserve"> </w:t>
            </w:r>
            <w:proofErr w:type="spellStart"/>
            <w:r w:rsidRPr="00C32BCC">
              <w:rPr>
                <w:color w:val="000000"/>
              </w:rPr>
              <w:t>Colegau</w:t>
            </w:r>
            <w:proofErr w:type="spellEnd"/>
            <w:r w:rsidRPr="00C32BCC">
              <w:rPr>
                <w:color w:val="000000"/>
              </w:rPr>
              <w:t xml:space="preserve"> NPTC Group of Colleges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15</w:t>
            </w:r>
          </w:p>
        </w:tc>
        <w:tc>
          <w:tcPr>
            <w:tcW w:w="6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15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0.994784</w:t>
            </w:r>
          </w:p>
        </w:tc>
      </w:tr>
      <w:tr w:rsidR="0085523B" w:rsidRPr="00C32BCC" w:rsidTr="00367EA2">
        <w:trPr>
          <w:trHeight w:val="300"/>
        </w:trPr>
        <w:tc>
          <w:tcPr>
            <w:tcW w:w="6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 xml:space="preserve">Harper Adams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54</w:t>
            </w:r>
          </w:p>
        </w:tc>
        <w:tc>
          <w:tcPr>
            <w:tcW w:w="6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39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0.479187</w:t>
            </w:r>
          </w:p>
        </w:tc>
      </w:tr>
      <w:tr w:rsidR="0085523B" w:rsidRPr="00C32BCC" w:rsidTr="00367EA2">
        <w:trPr>
          <w:trHeight w:val="300"/>
        </w:trPr>
        <w:tc>
          <w:tcPr>
            <w:tcW w:w="6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 xml:space="preserve">Hartpury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47</w:t>
            </w:r>
          </w:p>
        </w:tc>
        <w:tc>
          <w:tcPr>
            <w:tcW w:w="6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35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0.610195</w:t>
            </w:r>
          </w:p>
        </w:tc>
      </w:tr>
      <w:tr w:rsidR="0085523B" w:rsidRPr="00C32BCC" w:rsidTr="00367EA2">
        <w:trPr>
          <w:trHeight w:val="300"/>
        </w:trPr>
        <w:tc>
          <w:tcPr>
            <w:tcW w:w="6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 xml:space="preserve">Heriot-Watt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320</w:t>
            </w:r>
          </w:p>
        </w:tc>
        <w:tc>
          <w:tcPr>
            <w:tcW w:w="6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266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0.999998</w:t>
            </w:r>
          </w:p>
        </w:tc>
      </w:tr>
      <w:tr w:rsidR="0085523B" w:rsidRPr="00C32BCC" w:rsidTr="00367EA2">
        <w:trPr>
          <w:trHeight w:val="300"/>
        </w:trPr>
        <w:tc>
          <w:tcPr>
            <w:tcW w:w="6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proofErr w:type="spellStart"/>
            <w:r w:rsidRPr="00C32BCC">
              <w:rPr>
                <w:color w:val="000000"/>
              </w:rPr>
              <w:t>Istituto</w:t>
            </w:r>
            <w:proofErr w:type="spellEnd"/>
            <w:r w:rsidRPr="00C32BCC">
              <w:rPr>
                <w:color w:val="000000"/>
              </w:rPr>
              <w:t xml:space="preserve"> Marangoni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85</w:t>
            </w:r>
          </w:p>
        </w:tc>
        <w:tc>
          <w:tcPr>
            <w:tcW w:w="6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69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0.969327</w:t>
            </w:r>
          </w:p>
        </w:tc>
      </w:tr>
      <w:tr w:rsidR="0085523B" w:rsidRPr="00C32BCC" w:rsidTr="00367EA2">
        <w:trPr>
          <w:trHeight w:val="300"/>
        </w:trPr>
        <w:tc>
          <w:tcPr>
            <w:tcW w:w="6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 xml:space="preserve">Kingston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285</w:t>
            </w:r>
          </w:p>
        </w:tc>
        <w:tc>
          <w:tcPr>
            <w:tcW w:w="6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202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0.323479</w:t>
            </w:r>
          </w:p>
        </w:tc>
      </w:tr>
      <w:tr w:rsidR="0085523B" w:rsidRPr="00C32BCC" w:rsidTr="00367EA2">
        <w:trPr>
          <w:trHeight w:val="300"/>
        </w:trPr>
        <w:tc>
          <w:tcPr>
            <w:tcW w:w="6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 xml:space="preserve">Leeds Beckett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766</w:t>
            </w:r>
          </w:p>
        </w:tc>
        <w:tc>
          <w:tcPr>
            <w:tcW w:w="6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597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0.999901</w:t>
            </w:r>
          </w:p>
        </w:tc>
      </w:tr>
      <w:tr w:rsidR="0085523B" w:rsidRPr="00C32BCC" w:rsidTr="00367EA2">
        <w:trPr>
          <w:trHeight w:val="300"/>
        </w:trPr>
        <w:tc>
          <w:tcPr>
            <w:tcW w:w="6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 xml:space="preserve">Leeds Trinity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69</w:t>
            </w:r>
          </w:p>
        </w:tc>
        <w:tc>
          <w:tcPr>
            <w:tcW w:w="6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41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0.010741</w:t>
            </w:r>
          </w:p>
        </w:tc>
      </w:tr>
      <w:tr w:rsidR="0085523B" w:rsidRPr="00C32BCC" w:rsidTr="00367EA2">
        <w:trPr>
          <w:trHeight w:val="300"/>
        </w:trPr>
        <w:tc>
          <w:tcPr>
            <w:tcW w:w="6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 xml:space="preserve">Liverpool Hope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81</w:t>
            </w:r>
          </w:p>
        </w:tc>
        <w:tc>
          <w:tcPr>
            <w:tcW w:w="6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60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0.634139</w:t>
            </w:r>
          </w:p>
        </w:tc>
      </w:tr>
      <w:tr w:rsidR="0085523B" w:rsidRPr="00C32BCC" w:rsidTr="00367EA2">
        <w:trPr>
          <w:trHeight w:val="300"/>
        </w:trPr>
        <w:tc>
          <w:tcPr>
            <w:tcW w:w="6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 xml:space="preserve">Liverpool John </w:t>
            </w:r>
            <w:proofErr w:type="spellStart"/>
            <w:r w:rsidRPr="00C32BCC">
              <w:rPr>
                <w:color w:val="000000"/>
              </w:rPr>
              <w:t>Moores</w:t>
            </w:r>
            <w:proofErr w:type="spellEnd"/>
            <w:r w:rsidRPr="00C32BCC">
              <w:rPr>
                <w:color w:val="000000"/>
              </w:rPr>
              <w:t xml:space="preserve">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608</w:t>
            </w:r>
          </w:p>
        </w:tc>
        <w:tc>
          <w:tcPr>
            <w:tcW w:w="6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450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0.861281</w:t>
            </w:r>
          </w:p>
        </w:tc>
      </w:tr>
      <w:tr w:rsidR="0085523B" w:rsidRPr="00C32BCC" w:rsidTr="00367EA2">
        <w:trPr>
          <w:trHeight w:val="300"/>
        </w:trPr>
        <w:tc>
          <w:tcPr>
            <w:tcW w:w="6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London Metropolitan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234</w:t>
            </w:r>
          </w:p>
        </w:tc>
        <w:tc>
          <w:tcPr>
            <w:tcW w:w="6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192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0.999788</w:t>
            </w:r>
          </w:p>
        </w:tc>
      </w:tr>
      <w:tr w:rsidR="0085523B" w:rsidRPr="00C32BCC" w:rsidTr="00367EA2">
        <w:trPr>
          <w:trHeight w:val="300"/>
        </w:trPr>
        <w:tc>
          <w:tcPr>
            <w:tcW w:w="6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London School of Management Education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20</w:t>
            </w:r>
          </w:p>
        </w:tc>
        <w:tc>
          <w:tcPr>
            <w:tcW w:w="6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20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0.998991</w:t>
            </w:r>
          </w:p>
        </w:tc>
      </w:tr>
      <w:tr w:rsidR="0085523B" w:rsidRPr="00C32BCC" w:rsidTr="00367EA2">
        <w:trPr>
          <w:trHeight w:val="300"/>
        </w:trPr>
        <w:tc>
          <w:tcPr>
            <w:tcW w:w="6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 xml:space="preserve">London School of Science </w:t>
            </w:r>
            <w:r w:rsidR="00914FFE">
              <w:rPr>
                <w:color w:val="000000"/>
              </w:rPr>
              <w:t>and</w:t>
            </w:r>
            <w:r w:rsidRPr="00C32BCC">
              <w:rPr>
                <w:color w:val="000000"/>
              </w:rPr>
              <w:t xml:space="preserve"> Technology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200</w:t>
            </w:r>
          </w:p>
        </w:tc>
        <w:tc>
          <w:tcPr>
            <w:tcW w:w="6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180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1</w:t>
            </w:r>
          </w:p>
        </w:tc>
      </w:tr>
      <w:tr w:rsidR="0085523B" w:rsidRPr="00C32BCC" w:rsidTr="00367EA2">
        <w:trPr>
          <w:trHeight w:val="300"/>
        </w:trPr>
        <w:tc>
          <w:tcPr>
            <w:tcW w:w="6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 xml:space="preserve">London South Bank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429</w:t>
            </w:r>
          </w:p>
        </w:tc>
        <w:tc>
          <w:tcPr>
            <w:tcW w:w="6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283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0.00293</w:t>
            </w:r>
          </w:p>
        </w:tc>
      </w:tr>
      <w:tr w:rsidR="0085523B" w:rsidRPr="00C32BCC" w:rsidTr="00367EA2">
        <w:trPr>
          <w:trHeight w:val="300"/>
        </w:trPr>
        <w:tc>
          <w:tcPr>
            <w:tcW w:w="6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Loughborough College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12</w:t>
            </w:r>
          </w:p>
        </w:tc>
        <w:tc>
          <w:tcPr>
            <w:tcW w:w="6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9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0.515485</w:t>
            </w:r>
          </w:p>
        </w:tc>
      </w:tr>
      <w:tr w:rsidR="0085523B" w:rsidRPr="00C32BCC" w:rsidTr="00367EA2">
        <w:trPr>
          <w:trHeight w:val="300"/>
        </w:trPr>
        <w:tc>
          <w:tcPr>
            <w:tcW w:w="6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 xml:space="preserve">Loughborough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379</w:t>
            </w:r>
          </w:p>
        </w:tc>
        <w:tc>
          <w:tcPr>
            <w:tcW w:w="6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326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1</w:t>
            </w:r>
          </w:p>
        </w:tc>
      </w:tr>
      <w:tr w:rsidR="0085523B" w:rsidRPr="00C32BCC" w:rsidTr="00367EA2">
        <w:trPr>
          <w:trHeight w:val="300"/>
        </w:trPr>
        <w:tc>
          <w:tcPr>
            <w:tcW w:w="6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 xml:space="preserve">Manchester Metropolitan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1097</w:t>
            </w:r>
          </w:p>
        </w:tc>
        <w:tc>
          <w:tcPr>
            <w:tcW w:w="6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768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0.069824</w:t>
            </w:r>
          </w:p>
        </w:tc>
      </w:tr>
      <w:tr w:rsidR="0085523B" w:rsidRPr="00C32BCC" w:rsidTr="00367EA2">
        <w:trPr>
          <w:trHeight w:val="300"/>
        </w:trPr>
        <w:tc>
          <w:tcPr>
            <w:tcW w:w="6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 xml:space="preserve">Middlesex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394</w:t>
            </w:r>
          </w:p>
        </w:tc>
        <w:tc>
          <w:tcPr>
            <w:tcW w:w="6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268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0.038744</w:t>
            </w:r>
          </w:p>
        </w:tc>
      </w:tr>
      <w:tr w:rsidR="0085523B" w:rsidRPr="00C32BCC" w:rsidTr="00367EA2">
        <w:trPr>
          <w:trHeight w:val="300"/>
        </w:trPr>
        <w:tc>
          <w:tcPr>
            <w:tcW w:w="6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 xml:space="preserve">Newman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20</w:t>
            </w:r>
          </w:p>
        </w:tc>
        <w:tc>
          <w:tcPr>
            <w:tcW w:w="6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17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0.879755</w:t>
            </w:r>
          </w:p>
        </w:tc>
      </w:tr>
      <w:tr w:rsidR="0085523B" w:rsidRPr="00C32BCC" w:rsidTr="00367EA2">
        <w:trPr>
          <w:trHeight w:val="300"/>
        </w:trPr>
        <w:tc>
          <w:tcPr>
            <w:tcW w:w="6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Norwich University of the Arts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31</w:t>
            </w:r>
          </w:p>
        </w:tc>
        <w:tc>
          <w:tcPr>
            <w:tcW w:w="6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25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0.833282</w:t>
            </w:r>
          </w:p>
        </w:tc>
      </w:tr>
      <w:tr w:rsidR="0085523B" w:rsidRPr="00C32BCC" w:rsidTr="00367EA2">
        <w:trPr>
          <w:trHeight w:val="300"/>
        </w:trPr>
        <w:tc>
          <w:tcPr>
            <w:tcW w:w="6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Nottingham Trent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1082</w:t>
            </w:r>
          </w:p>
        </w:tc>
        <w:tc>
          <w:tcPr>
            <w:tcW w:w="6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768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0.222401</w:t>
            </w:r>
          </w:p>
        </w:tc>
      </w:tr>
      <w:tr w:rsidR="0085523B" w:rsidRPr="00C32BCC" w:rsidTr="00367EA2">
        <w:trPr>
          <w:trHeight w:val="300"/>
        </w:trPr>
        <w:tc>
          <w:tcPr>
            <w:tcW w:w="6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Oxford Brookes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476</w:t>
            </w:r>
          </w:p>
        </w:tc>
        <w:tc>
          <w:tcPr>
            <w:tcW w:w="6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328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0.064968</w:t>
            </w:r>
          </w:p>
        </w:tc>
      </w:tr>
      <w:tr w:rsidR="0085523B" w:rsidRPr="00C32BCC" w:rsidTr="00367EA2">
        <w:trPr>
          <w:trHeight w:val="300"/>
        </w:trPr>
        <w:tc>
          <w:tcPr>
            <w:tcW w:w="6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 xml:space="preserve">Pearson College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155</w:t>
            </w:r>
          </w:p>
        </w:tc>
        <w:tc>
          <w:tcPr>
            <w:tcW w:w="6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104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0.083243</w:t>
            </w:r>
          </w:p>
        </w:tc>
      </w:tr>
      <w:tr w:rsidR="0085523B" w:rsidRPr="00C32BCC" w:rsidTr="00367EA2">
        <w:trPr>
          <w:trHeight w:val="300"/>
        </w:trPr>
        <w:tc>
          <w:tcPr>
            <w:tcW w:w="6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QAHE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739</w:t>
            </w:r>
          </w:p>
        </w:tc>
        <w:tc>
          <w:tcPr>
            <w:tcW w:w="6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539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0.706881</w:t>
            </w:r>
          </w:p>
        </w:tc>
      </w:tr>
      <w:tr w:rsidR="0085523B" w:rsidRPr="00C32BCC" w:rsidTr="00367EA2">
        <w:trPr>
          <w:trHeight w:val="300"/>
        </w:trPr>
        <w:tc>
          <w:tcPr>
            <w:tcW w:w="6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Queen Margaret University, Edinburgh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88</w:t>
            </w:r>
          </w:p>
        </w:tc>
        <w:tc>
          <w:tcPr>
            <w:tcW w:w="6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69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0.901943</w:t>
            </w:r>
          </w:p>
        </w:tc>
      </w:tr>
      <w:tr w:rsidR="0085523B" w:rsidRPr="00C32BCC" w:rsidTr="00367EA2">
        <w:trPr>
          <w:trHeight w:val="300"/>
        </w:trPr>
        <w:tc>
          <w:tcPr>
            <w:tcW w:w="6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Queen Mary University</w:t>
            </w:r>
            <w:r w:rsidR="00472AE0">
              <w:rPr>
                <w:color w:val="000000"/>
              </w:rPr>
              <w:t>,</w:t>
            </w:r>
            <w:r w:rsidRPr="00C32BCC">
              <w:rPr>
                <w:color w:val="000000"/>
              </w:rPr>
              <w:t xml:space="preserve"> London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373</w:t>
            </w:r>
          </w:p>
        </w:tc>
        <w:tc>
          <w:tcPr>
            <w:tcW w:w="6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242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0.001256</w:t>
            </w:r>
          </w:p>
        </w:tc>
      </w:tr>
      <w:tr w:rsidR="0085523B" w:rsidRPr="00C32BCC" w:rsidTr="00367EA2">
        <w:trPr>
          <w:trHeight w:val="300"/>
        </w:trPr>
        <w:tc>
          <w:tcPr>
            <w:tcW w:w="6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Queen's University</w:t>
            </w:r>
            <w:r w:rsidR="00472AE0">
              <w:rPr>
                <w:color w:val="000000"/>
              </w:rPr>
              <w:t>,</w:t>
            </w:r>
            <w:r w:rsidRPr="00C32BCC">
              <w:rPr>
                <w:color w:val="000000"/>
              </w:rPr>
              <w:t xml:space="preserve"> Belfast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365</w:t>
            </w:r>
          </w:p>
        </w:tc>
        <w:tc>
          <w:tcPr>
            <w:tcW w:w="6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303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0.999999</w:t>
            </w:r>
          </w:p>
        </w:tc>
      </w:tr>
      <w:tr w:rsidR="0085523B" w:rsidRPr="00C32BCC" w:rsidTr="00367EA2">
        <w:trPr>
          <w:trHeight w:val="300"/>
        </w:trPr>
        <w:tc>
          <w:tcPr>
            <w:tcW w:w="6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 xml:space="preserve">Regent's University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198</w:t>
            </w:r>
          </w:p>
        </w:tc>
        <w:tc>
          <w:tcPr>
            <w:tcW w:w="6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158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0.993224</w:t>
            </w:r>
          </w:p>
        </w:tc>
      </w:tr>
      <w:tr w:rsidR="0085523B" w:rsidRPr="00C32BCC" w:rsidTr="00367EA2">
        <w:trPr>
          <w:trHeight w:val="300"/>
        </w:trPr>
        <w:tc>
          <w:tcPr>
            <w:tcW w:w="6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lastRenderedPageBreak/>
              <w:t>Richmond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39</w:t>
            </w:r>
          </w:p>
        </w:tc>
        <w:tc>
          <w:tcPr>
            <w:tcW w:w="6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32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0.90763</w:t>
            </w:r>
          </w:p>
        </w:tc>
      </w:tr>
      <w:tr w:rsidR="0085523B" w:rsidRPr="00C32BCC" w:rsidTr="00367EA2">
        <w:trPr>
          <w:trHeight w:val="300"/>
        </w:trPr>
        <w:tc>
          <w:tcPr>
            <w:tcW w:w="6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 xml:space="preserve">Roehampton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233</w:t>
            </w:r>
          </w:p>
        </w:tc>
        <w:tc>
          <w:tcPr>
            <w:tcW w:w="6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163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0.232679</w:t>
            </w:r>
          </w:p>
        </w:tc>
      </w:tr>
      <w:tr w:rsidR="0085523B" w:rsidRPr="00C32BCC" w:rsidTr="00367EA2">
        <w:trPr>
          <w:trHeight w:val="300"/>
        </w:trPr>
        <w:tc>
          <w:tcPr>
            <w:tcW w:w="6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Royal Holloway and Bedford New College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266</w:t>
            </w:r>
          </w:p>
        </w:tc>
        <w:tc>
          <w:tcPr>
            <w:tcW w:w="6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181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0.073038</w:t>
            </w:r>
          </w:p>
        </w:tc>
      </w:tr>
      <w:tr w:rsidR="0085523B" w:rsidRPr="00C32BCC" w:rsidTr="00367EA2">
        <w:trPr>
          <w:trHeight w:val="300"/>
        </w:trPr>
        <w:tc>
          <w:tcPr>
            <w:tcW w:w="6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 xml:space="preserve">RTC Education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15</w:t>
            </w:r>
          </w:p>
        </w:tc>
        <w:tc>
          <w:tcPr>
            <w:tcW w:w="6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12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0.695889</w:t>
            </w:r>
          </w:p>
        </w:tc>
      </w:tr>
      <w:tr w:rsidR="0085523B" w:rsidRPr="00C32BCC" w:rsidTr="00367EA2">
        <w:trPr>
          <w:trHeight w:val="300"/>
        </w:trPr>
        <w:tc>
          <w:tcPr>
            <w:tcW w:w="6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 xml:space="preserve">SAE Education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11</w:t>
            </w:r>
          </w:p>
        </w:tc>
        <w:tc>
          <w:tcPr>
            <w:tcW w:w="6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2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0.000109</w:t>
            </w:r>
          </w:p>
        </w:tc>
      </w:tr>
      <w:tr w:rsidR="0085523B" w:rsidRPr="00C32BCC" w:rsidTr="00367EA2">
        <w:trPr>
          <w:trHeight w:val="300"/>
        </w:trPr>
        <w:tc>
          <w:tcPr>
            <w:tcW w:w="6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 xml:space="preserve">Sheffield Hallam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715</w:t>
            </w:r>
          </w:p>
        </w:tc>
        <w:tc>
          <w:tcPr>
            <w:tcW w:w="6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558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0.999874</w:t>
            </w:r>
          </w:p>
        </w:tc>
      </w:tr>
      <w:tr w:rsidR="0085523B" w:rsidRPr="00C32BCC" w:rsidTr="00367EA2">
        <w:trPr>
          <w:trHeight w:val="300"/>
        </w:trPr>
        <w:tc>
          <w:tcPr>
            <w:tcW w:w="6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 xml:space="preserve">Solent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238</w:t>
            </w:r>
          </w:p>
        </w:tc>
        <w:tc>
          <w:tcPr>
            <w:tcW w:w="6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169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0.351722</w:t>
            </w:r>
          </w:p>
        </w:tc>
      </w:tr>
      <w:tr w:rsidR="0085523B" w:rsidRPr="00C32BCC" w:rsidTr="00367EA2">
        <w:trPr>
          <w:trHeight w:val="300"/>
        </w:trPr>
        <w:tc>
          <w:tcPr>
            <w:tcW w:w="6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Solihull College and University Centre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11</w:t>
            </w:r>
          </w:p>
        </w:tc>
        <w:tc>
          <w:tcPr>
            <w:tcW w:w="6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10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0.890019</w:t>
            </w:r>
          </w:p>
        </w:tc>
      </w:tr>
      <w:tr w:rsidR="0085523B" w:rsidRPr="00C32BCC" w:rsidTr="00367EA2">
        <w:trPr>
          <w:trHeight w:val="300"/>
        </w:trPr>
        <w:tc>
          <w:tcPr>
            <w:tcW w:w="6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South Eastern Regional College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13</w:t>
            </w:r>
          </w:p>
        </w:tc>
        <w:tc>
          <w:tcPr>
            <w:tcW w:w="6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12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0.93516</w:t>
            </w:r>
          </w:p>
        </w:tc>
      </w:tr>
      <w:tr w:rsidR="0085523B" w:rsidRPr="00C32BCC" w:rsidTr="00367EA2">
        <w:trPr>
          <w:trHeight w:val="300"/>
        </w:trPr>
        <w:tc>
          <w:tcPr>
            <w:tcW w:w="6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St Mary's, Twickenham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83</w:t>
            </w:r>
          </w:p>
        </w:tc>
        <w:tc>
          <w:tcPr>
            <w:tcW w:w="6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70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0.994648</w:t>
            </w:r>
          </w:p>
        </w:tc>
      </w:tr>
      <w:tr w:rsidR="0085523B" w:rsidRPr="00C32BCC" w:rsidTr="00367EA2">
        <w:trPr>
          <w:trHeight w:val="300"/>
        </w:trPr>
        <w:tc>
          <w:tcPr>
            <w:tcW w:w="6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 xml:space="preserve">St. </w:t>
            </w:r>
            <w:proofErr w:type="spellStart"/>
            <w:r w:rsidRPr="00C32BCC">
              <w:rPr>
                <w:color w:val="000000"/>
              </w:rPr>
              <w:t>Piran's</w:t>
            </w:r>
            <w:proofErr w:type="spellEnd"/>
            <w:r w:rsidRPr="00C32BCC">
              <w:rPr>
                <w:color w:val="000000"/>
              </w:rPr>
              <w:t xml:space="preserve"> School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19</w:t>
            </w:r>
          </w:p>
        </w:tc>
        <w:tc>
          <w:tcPr>
            <w:tcW w:w="6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16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0.85344</w:t>
            </w:r>
          </w:p>
        </w:tc>
      </w:tr>
      <w:tr w:rsidR="0085523B" w:rsidRPr="00C32BCC" w:rsidTr="00367EA2">
        <w:trPr>
          <w:trHeight w:val="300"/>
        </w:trPr>
        <w:tc>
          <w:tcPr>
            <w:tcW w:w="6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 xml:space="preserve">Staffordshire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133</w:t>
            </w:r>
          </w:p>
        </w:tc>
        <w:tc>
          <w:tcPr>
            <w:tcW w:w="6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81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0.002559</w:t>
            </w:r>
          </w:p>
        </w:tc>
      </w:tr>
      <w:tr w:rsidR="0085523B" w:rsidRPr="00C32BCC" w:rsidTr="00367EA2">
        <w:trPr>
          <w:trHeight w:val="300"/>
        </w:trPr>
        <w:tc>
          <w:tcPr>
            <w:tcW w:w="6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 xml:space="preserve">Swansea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376</w:t>
            </w:r>
          </w:p>
        </w:tc>
        <w:tc>
          <w:tcPr>
            <w:tcW w:w="6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308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0.999995</w:t>
            </w:r>
          </w:p>
        </w:tc>
      </w:tr>
      <w:tr w:rsidR="0085523B" w:rsidRPr="00C32BCC" w:rsidTr="00367EA2">
        <w:trPr>
          <w:trHeight w:val="300"/>
        </w:trPr>
        <w:tc>
          <w:tcPr>
            <w:tcW w:w="6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TEC Partnership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15</w:t>
            </w:r>
          </w:p>
        </w:tc>
        <w:tc>
          <w:tcPr>
            <w:tcW w:w="6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11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0.478772</w:t>
            </w:r>
          </w:p>
        </w:tc>
      </w:tr>
      <w:tr w:rsidR="0085523B" w:rsidRPr="00C32BCC" w:rsidTr="00367EA2">
        <w:trPr>
          <w:trHeight w:val="300"/>
        </w:trPr>
        <w:tc>
          <w:tcPr>
            <w:tcW w:w="6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 xml:space="preserve">Teesside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86</w:t>
            </w:r>
          </w:p>
        </w:tc>
        <w:tc>
          <w:tcPr>
            <w:tcW w:w="6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57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0.11124</w:t>
            </w:r>
          </w:p>
        </w:tc>
      </w:tr>
      <w:tr w:rsidR="0085523B" w:rsidRPr="00C32BCC" w:rsidTr="00367EA2">
        <w:trPr>
          <w:trHeight w:val="300"/>
        </w:trPr>
        <w:tc>
          <w:tcPr>
            <w:tcW w:w="6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 xml:space="preserve">London Institute of Banking </w:t>
            </w:r>
            <w:r w:rsidR="00914FFE">
              <w:rPr>
                <w:color w:val="000000"/>
              </w:rPr>
              <w:t>and</w:t>
            </w:r>
            <w:r w:rsidRPr="00C32BCC">
              <w:rPr>
                <w:color w:val="000000"/>
              </w:rPr>
              <w:t xml:space="preserve"> Finance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45</w:t>
            </w:r>
          </w:p>
        </w:tc>
        <w:tc>
          <w:tcPr>
            <w:tcW w:w="6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28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0.067803</w:t>
            </w:r>
          </w:p>
        </w:tc>
      </w:tr>
      <w:tr w:rsidR="0085523B" w:rsidRPr="00C32BCC" w:rsidTr="00367EA2">
        <w:trPr>
          <w:trHeight w:val="300"/>
        </w:trPr>
        <w:tc>
          <w:tcPr>
            <w:tcW w:w="6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472AE0" w:rsidP="00367EA2">
            <w:pPr>
              <w:spacing w:line="240" w:lineRule="auto"/>
              <w:jc w:val="both"/>
              <w:rPr>
                <w:color w:val="000000"/>
              </w:rPr>
            </w:pPr>
            <w:r>
              <w:rPr>
                <w:color w:val="000000"/>
              </w:rPr>
              <w:t>LSE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221</w:t>
            </w:r>
          </w:p>
        </w:tc>
        <w:tc>
          <w:tcPr>
            <w:tcW w:w="6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179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0.998822</w:t>
            </w:r>
          </w:p>
        </w:tc>
      </w:tr>
      <w:tr w:rsidR="0085523B" w:rsidRPr="00C32BCC" w:rsidTr="00367EA2">
        <w:trPr>
          <w:trHeight w:val="300"/>
        </w:trPr>
        <w:tc>
          <w:tcPr>
            <w:tcW w:w="6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 xml:space="preserve">Robert Gordon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301</w:t>
            </w:r>
          </w:p>
        </w:tc>
        <w:tc>
          <w:tcPr>
            <w:tcW w:w="6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262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1</w:t>
            </w:r>
          </w:p>
        </w:tc>
      </w:tr>
      <w:tr w:rsidR="0085523B" w:rsidRPr="00C32BCC" w:rsidTr="00367EA2">
        <w:trPr>
          <w:trHeight w:val="300"/>
        </w:trPr>
        <w:tc>
          <w:tcPr>
            <w:tcW w:w="6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Royal Agricultural University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86</w:t>
            </w:r>
          </w:p>
        </w:tc>
        <w:tc>
          <w:tcPr>
            <w:tcW w:w="6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67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0.878557</w:t>
            </w:r>
          </w:p>
        </w:tc>
      </w:tr>
      <w:tr w:rsidR="0085523B" w:rsidRPr="00C32BCC" w:rsidTr="00367EA2">
        <w:trPr>
          <w:trHeight w:val="300"/>
        </w:trPr>
        <w:tc>
          <w:tcPr>
            <w:tcW w:w="6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Bath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362</w:t>
            </w:r>
          </w:p>
        </w:tc>
        <w:tc>
          <w:tcPr>
            <w:tcW w:w="6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311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1</w:t>
            </w:r>
          </w:p>
        </w:tc>
      </w:tr>
      <w:tr w:rsidR="0085523B" w:rsidRPr="00C32BCC" w:rsidTr="00367EA2">
        <w:trPr>
          <w:trHeight w:val="300"/>
        </w:trPr>
        <w:tc>
          <w:tcPr>
            <w:tcW w:w="6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Birmingham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316</w:t>
            </w:r>
          </w:p>
        </w:tc>
        <w:tc>
          <w:tcPr>
            <w:tcW w:w="6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218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0.112306</w:t>
            </w:r>
          </w:p>
        </w:tc>
      </w:tr>
      <w:tr w:rsidR="0085523B" w:rsidRPr="00C32BCC" w:rsidTr="00367EA2">
        <w:trPr>
          <w:trHeight w:val="300"/>
        </w:trPr>
        <w:tc>
          <w:tcPr>
            <w:tcW w:w="6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Bolton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60</w:t>
            </w:r>
          </w:p>
        </w:tc>
        <w:tc>
          <w:tcPr>
            <w:tcW w:w="6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54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0.999486</w:t>
            </w:r>
          </w:p>
        </w:tc>
      </w:tr>
      <w:tr w:rsidR="0085523B" w:rsidRPr="00C32BCC" w:rsidTr="00367EA2">
        <w:trPr>
          <w:trHeight w:val="300"/>
        </w:trPr>
        <w:tc>
          <w:tcPr>
            <w:tcW w:w="6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Bradford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182</w:t>
            </w:r>
          </w:p>
        </w:tc>
        <w:tc>
          <w:tcPr>
            <w:tcW w:w="6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135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0.728415</w:t>
            </w:r>
          </w:p>
        </w:tc>
      </w:tr>
      <w:tr w:rsidR="0085523B" w:rsidRPr="00C32BCC" w:rsidTr="00367EA2">
        <w:trPr>
          <w:trHeight w:val="300"/>
        </w:trPr>
        <w:tc>
          <w:tcPr>
            <w:tcW w:w="6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Buckingham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59</w:t>
            </w:r>
          </w:p>
        </w:tc>
        <w:tc>
          <w:tcPr>
            <w:tcW w:w="6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50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0.985953</w:t>
            </w:r>
          </w:p>
        </w:tc>
      </w:tr>
      <w:tr w:rsidR="0085523B" w:rsidRPr="00C32BCC" w:rsidTr="00367EA2">
        <w:trPr>
          <w:trHeight w:val="300"/>
        </w:trPr>
        <w:tc>
          <w:tcPr>
            <w:tcW w:w="6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Chichester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46</w:t>
            </w:r>
          </w:p>
        </w:tc>
        <w:tc>
          <w:tcPr>
            <w:tcW w:w="6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36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0.804509</w:t>
            </w:r>
          </w:p>
        </w:tc>
      </w:tr>
      <w:tr w:rsidR="0085523B" w:rsidRPr="00C32BCC" w:rsidTr="00367EA2">
        <w:trPr>
          <w:trHeight w:val="300"/>
        </w:trPr>
        <w:tc>
          <w:tcPr>
            <w:tcW w:w="6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Cumbria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91</w:t>
            </w:r>
          </w:p>
        </w:tc>
        <w:tc>
          <w:tcPr>
            <w:tcW w:w="6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58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0.038731</w:t>
            </w:r>
          </w:p>
        </w:tc>
      </w:tr>
      <w:tr w:rsidR="0085523B" w:rsidRPr="00C32BCC" w:rsidTr="00367EA2">
        <w:trPr>
          <w:trHeight w:val="300"/>
        </w:trPr>
        <w:tc>
          <w:tcPr>
            <w:tcW w:w="6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472AE0" w:rsidP="00367EA2">
            <w:pPr>
              <w:spacing w:line="240" w:lineRule="auto"/>
              <w:jc w:val="both"/>
              <w:rPr>
                <w:color w:val="000000"/>
              </w:rPr>
            </w:pPr>
            <w:r>
              <w:rPr>
                <w:color w:val="000000"/>
              </w:rPr>
              <w:t>E</w:t>
            </w:r>
            <w:r w:rsidR="0085523B" w:rsidRPr="00C32BCC">
              <w:rPr>
                <w:color w:val="000000"/>
              </w:rPr>
              <w:t>ast Anglia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355</w:t>
            </w:r>
          </w:p>
        </w:tc>
        <w:tc>
          <w:tcPr>
            <w:tcW w:w="6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288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0.999959</w:t>
            </w:r>
          </w:p>
        </w:tc>
      </w:tr>
      <w:tr w:rsidR="0085523B" w:rsidRPr="00C32BCC" w:rsidTr="00367EA2">
        <w:trPr>
          <w:trHeight w:val="300"/>
        </w:trPr>
        <w:tc>
          <w:tcPr>
            <w:tcW w:w="6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Essex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496</w:t>
            </w:r>
          </w:p>
        </w:tc>
        <w:tc>
          <w:tcPr>
            <w:tcW w:w="6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342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0.063838</w:t>
            </w:r>
          </w:p>
        </w:tc>
      </w:tr>
      <w:tr w:rsidR="0085523B" w:rsidRPr="00C32BCC" w:rsidTr="00367EA2">
        <w:trPr>
          <w:trHeight w:val="300"/>
        </w:trPr>
        <w:tc>
          <w:tcPr>
            <w:tcW w:w="6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Huddersfield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329</w:t>
            </w:r>
          </w:p>
        </w:tc>
        <w:tc>
          <w:tcPr>
            <w:tcW w:w="6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227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0.108617</w:t>
            </w:r>
          </w:p>
        </w:tc>
      </w:tr>
      <w:tr w:rsidR="0085523B" w:rsidRPr="00C32BCC" w:rsidTr="00367EA2">
        <w:trPr>
          <w:trHeight w:val="300"/>
        </w:trPr>
        <w:tc>
          <w:tcPr>
            <w:tcW w:w="6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Hull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215</w:t>
            </w:r>
          </w:p>
        </w:tc>
        <w:tc>
          <w:tcPr>
            <w:tcW w:w="6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163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0.88783</w:t>
            </w:r>
          </w:p>
        </w:tc>
      </w:tr>
      <w:tr w:rsidR="0085523B" w:rsidRPr="00C32BCC" w:rsidTr="00367EA2">
        <w:trPr>
          <w:trHeight w:val="300"/>
        </w:trPr>
        <w:tc>
          <w:tcPr>
            <w:tcW w:w="6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Kent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482</w:t>
            </w:r>
          </w:p>
        </w:tc>
        <w:tc>
          <w:tcPr>
            <w:tcW w:w="6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366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0.972591</w:t>
            </w:r>
          </w:p>
        </w:tc>
      </w:tr>
      <w:tr w:rsidR="0085523B" w:rsidRPr="00C32BCC" w:rsidTr="00367EA2">
        <w:trPr>
          <w:trHeight w:val="300"/>
        </w:trPr>
        <w:tc>
          <w:tcPr>
            <w:tcW w:w="6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Lancaster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551</w:t>
            </w:r>
          </w:p>
        </w:tc>
        <w:tc>
          <w:tcPr>
            <w:tcW w:w="6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479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1</w:t>
            </w:r>
          </w:p>
        </w:tc>
      </w:tr>
      <w:tr w:rsidR="0085523B" w:rsidRPr="00C32BCC" w:rsidTr="00367EA2">
        <w:trPr>
          <w:trHeight w:val="300"/>
        </w:trPr>
        <w:tc>
          <w:tcPr>
            <w:tcW w:w="6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 xml:space="preserve">University of Law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30</w:t>
            </w:r>
          </w:p>
        </w:tc>
        <w:tc>
          <w:tcPr>
            <w:tcW w:w="6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23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0.672687</w:t>
            </w:r>
          </w:p>
        </w:tc>
      </w:tr>
      <w:tr w:rsidR="0085523B" w:rsidRPr="00C32BCC" w:rsidTr="00367EA2">
        <w:trPr>
          <w:trHeight w:val="300"/>
        </w:trPr>
        <w:tc>
          <w:tcPr>
            <w:tcW w:w="6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Leeds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590</w:t>
            </w:r>
          </w:p>
        </w:tc>
        <w:tc>
          <w:tcPr>
            <w:tcW w:w="6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443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0.951503</w:t>
            </w:r>
          </w:p>
        </w:tc>
      </w:tr>
      <w:tr w:rsidR="0085523B" w:rsidRPr="00C32BCC" w:rsidTr="00367EA2">
        <w:trPr>
          <w:trHeight w:val="300"/>
        </w:trPr>
        <w:tc>
          <w:tcPr>
            <w:tcW w:w="6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Leicester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233</w:t>
            </w:r>
          </w:p>
        </w:tc>
        <w:tc>
          <w:tcPr>
            <w:tcW w:w="6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149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0.003433</w:t>
            </w:r>
          </w:p>
        </w:tc>
      </w:tr>
      <w:tr w:rsidR="0085523B" w:rsidRPr="00C32BCC" w:rsidTr="00367EA2">
        <w:trPr>
          <w:trHeight w:val="300"/>
        </w:trPr>
        <w:tc>
          <w:tcPr>
            <w:tcW w:w="6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Liverpool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633</w:t>
            </w:r>
          </w:p>
        </w:tc>
        <w:tc>
          <w:tcPr>
            <w:tcW w:w="6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513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1</w:t>
            </w:r>
          </w:p>
        </w:tc>
      </w:tr>
      <w:tr w:rsidR="0085523B" w:rsidRPr="00C32BCC" w:rsidTr="00367EA2">
        <w:trPr>
          <w:trHeight w:val="300"/>
        </w:trPr>
        <w:tc>
          <w:tcPr>
            <w:tcW w:w="6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Manchester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729</w:t>
            </w:r>
          </w:p>
        </w:tc>
        <w:tc>
          <w:tcPr>
            <w:tcW w:w="6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532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0.713839</w:t>
            </w:r>
          </w:p>
        </w:tc>
      </w:tr>
      <w:tr w:rsidR="0085523B" w:rsidRPr="00C32BCC" w:rsidTr="00367EA2">
        <w:trPr>
          <w:trHeight w:val="300"/>
        </w:trPr>
        <w:tc>
          <w:tcPr>
            <w:tcW w:w="6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Reading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489</w:t>
            </w:r>
          </w:p>
        </w:tc>
        <w:tc>
          <w:tcPr>
            <w:tcW w:w="6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372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0.977561</w:t>
            </w:r>
          </w:p>
        </w:tc>
      </w:tr>
      <w:tr w:rsidR="0085523B" w:rsidRPr="00C32BCC" w:rsidTr="00367EA2">
        <w:trPr>
          <w:trHeight w:val="300"/>
        </w:trPr>
        <w:tc>
          <w:tcPr>
            <w:tcW w:w="6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Sheffield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259</w:t>
            </w:r>
          </w:p>
        </w:tc>
        <w:tc>
          <w:tcPr>
            <w:tcW w:w="6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166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0.002577</w:t>
            </w:r>
          </w:p>
        </w:tc>
      </w:tr>
      <w:tr w:rsidR="0085523B" w:rsidRPr="00C32BCC" w:rsidTr="00367EA2">
        <w:trPr>
          <w:trHeight w:val="300"/>
        </w:trPr>
        <w:tc>
          <w:tcPr>
            <w:tcW w:w="6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Surrey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723</w:t>
            </w:r>
          </w:p>
        </w:tc>
        <w:tc>
          <w:tcPr>
            <w:tcW w:w="6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542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0.961636</w:t>
            </w:r>
          </w:p>
        </w:tc>
      </w:tr>
      <w:tr w:rsidR="0085523B" w:rsidRPr="00C32BCC" w:rsidTr="00367EA2">
        <w:trPr>
          <w:trHeight w:val="300"/>
        </w:trPr>
        <w:tc>
          <w:tcPr>
            <w:tcW w:w="6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Warwick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471</w:t>
            </w:r>
          </w:p>
        </w:tc>
        <w:tc>
          <w:tcPr>
            <w:tcW w:w="6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414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1</w:t>
            </w:r>
          </w:p>
        </w:tc>
      </w:tr>
      <w:tr w:rsidR="0085523B" w:rsidRPr="00C32BCC" w:rsidTr="00367EA2">
        <w:trPr>
          <w:trHeight w:val="300"/>
        </w:trPr>
        <w:tc>
          <w:tcPr>
            <w:tcW w:w="6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West London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422</w:t>
            </w:r>
          </w:p>
        </w:tc>
        <w:tc>
          <w:tcPr>
            <w:tcW w:w="6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338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0.999926</w:t>
            </w:r>
          </w:p>
        </w:tc>
      </w:tr>
      <w:tr w:rsidR="0085523B" w:rsidRPr="00C32BCC" w:rsidTr="00367EA2">
        <w:trPr>
          <w:trHeight w:val="300"/>
        </w:trPr>
        <w:tc>
          <w:tcPr>
            <w:tcW w:w="6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Westminster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637</w:t>
            </w:r>
          </w:p>
        </w:tc>
        <w:tc>
          <w:tcPr>
            <w:tcW w:w="6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452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0.271285</w:t>
            </w:r>
          </w:p>
        </w:tc>
      </w:tr>
      <w:tr w:rsidR="0085523B" w:rsidRPr="00C32BCC" w:rsidTr="00367EA2">
        <w:trPr>
          <w:trHeight w:val="300"/>
        </w:trPr>
        <w:tc>
          <w:tcPr>
            <w:tcW w:w="6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 xml:space="preserve">UCFB College of Football Business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272</w:t>
            </w:r>
          </w:p>
        </w:tc>
        <w:tc>
          <w:tcPr>
            <w:tcW w:w="6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171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0.000497</w:t>
            </w:r>
          </w:p>
        </w:tc>
      </w:tr>
      <w:tr w:rsidR="0085523B" w:rsidRPr="00C32BCC" w:rsidTr="00367EA2">
        <w:trPr>
          <w:trHeight w:val="300"/>
        </w:trPr>
        <w:tc>
          <w:tcPr>
            <w:tcW w:w="6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lastRenderedPageBreak/>
              <w:t>UCK Limited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18</w:t>
            </w:r>
          </w:p>
        </w:tc>
        <w:tc>
          <w:tcPr>
            <w:tcW w:w="6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16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0.933323</w:t>
            </w:r>
          </w:p>
        </w:tc>
      </w:tr>
      <w:tr w:rsidR="0085523B" w:rsidRPr="00C32BCC" w:rsidTr="00367EA2">
        <w:trPr>
          <w:trHeight w:val="300"/>
        </w:trPr>
        <w:tc>
          <w:tcPr>
            <w:tcW w:w="6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University Centre Peterborough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18</w:t>
            </w:r>
          </w:p>
        </w:tc>
        <w:tc>
          <w:tcPr>
            <w:tcW w:w="6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9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0.020221</w:t>
            </w:r>
          </w:p>
        </w:tc>
      </w:tr>
      <w:tr w:rsidR="0085523B" w:rsidRPr="00C32BCC" w:rsidTr="00367EA2">
        <w:trPr>
          <w:trHeight w:val="300"/>
        </w:trPr>
        <w:tc>
          <w:tcPr>
            <w:tcW w:w="6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 xml:space="preserve">University Centre Quayside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10</w:t>
            </w:r>
          </w:p>
        </w:tc>
        <w:tc>
          <w:tcPr>
            <w:tcW w:w="6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10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0.973044</w:t>
            </w:r>
          </w:p>
        </w:tc>
      </w:tr>
      <w:tr w:rsidR="0085523B" w:rsidRPr="00C32BCC" w:rsidTr="00367EA2">
        <w:trPr>
          <w:trHeight w:val="300"/>
        </w:trPr>
        <w:tc>
          <w:tcPr>
            <w:tcW w:w="6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University College Birmingham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175</w:t>
            </w:r>
          </w:p>
        </w:tc>
        <w:tc>
          <w:tcPr>
            <w:tcW w:w="6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140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0.991289</w:t>
            </w:r>
          </w:p>
        </w:tc>
      </w:tr>
      <w:tr w:rsidR="0085523B" w:rsidRPr="00C32BCC" w:rsidTr="00367EA2">
        <w:trPr>
          <w:trHeight w:val="300"/>
        </w:trPr>
        <w:tc>
          <w:tcPr>
            <w:tcW w:w="6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University College London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277</w:t>
            </w:r>
          </w:p>
        </w:tc>
        <w:tc>
          <w:tcPr>
            <w:tcW w:w="6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238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1</w:t>
            </w:r>
          </w:p>
        </w:tc>
      </w:tr>
      <w:tr w:rsidR="0085523B" w:rsidRPr="00C32BCC" w:rsidTr="00367EA2">
        <w:trPr>
          <w:trHeight w:val="300"/>
        </w:trPr>
        <w:tc>
          <w:tcPr>
            <w:tcW w:w="6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University College of Estate Management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10</w:t>
            </w:r>
          </w:p>
        </w:tc>
        <w:tc>
          <w:tcPr>
            <w:tcW w:w="6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9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0.857732</w:t>
            </w:r>
          </w:p>
        </w:tc>
      </w:tr>
      <w:tr w:rsidR="0085523B" w:rsidRPr="00C32BCC" w:rsidTr="00367EA2">
        <w:trPr>
          <w:trHeight w:val="300"/>
        </w:trPr>
        <w:tc>
          <w:tcPr>
            <w:tcW w:w="6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University for the Creative Arts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106</w:t>
            </w:r>
          </w:p>
        </w:tc>
        <w:tc>
          <w:tcPr>
            <w:tcW w:w="6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90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0.99888</w:t>
            </w:r>
          </w:p>
        </w:tc>
      </w:tr>
      <w:tr w:rsidR="0085523B" w:rsidRPr="00C32BCC" w:rsidTr="00367EA2">
        <w:trPr>
          <w:trHeight w:val="300"/>
        </w:trPr>
        <w:tc>
          <w:tcPr>
            <w:tcW w:w="6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Aberdeen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143</w:t>
            </w:r>
          </w:p>
        </w:tc>
        <w:tc>
          <w:tcPr>
            <w:tcW w:w="6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114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0.980181</w:t>
            </w:r>
          </w:p>
        </w:tc>
      </w:tr>
      <w:tr w:rsidR="0085523B" w:rsidRPr="00C32BCC" w:rsidTr="00367EA2">
        <w:trPr>
          <w:trHeight w:val="300"/>
        </w:trPr>
        <w:tc>
          <w:tcPr>
            <w:tcW w:w="6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Bedfordshire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210</w:t>
            </w:r>
          </w:p>
        </w:tc>
        <w:tc>
          <w:tcPr>
            <w:tcW w:w="6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139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0.030169</w:t>
            </w:r>
          </w:p>
        </w:tc>
      </w:tr>
      <w:tr w:rsidR="0085523B" w:rsidRPr="00C32BCC" w:rsidTr="00367EA2">
        <w:trPr>
          <w:trHeight w:val="300"/>
        </w:trPr>
        <w:tc>
          <w:tcPr>
            <w:tcW w:w="6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Brighton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406</w:t>
            </w:r>
          </w:p>
        </w:tc>
        <w:tc>
          <w:tcPr>
            <w:tcW w:w="6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244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1.11E-07</w:t>
            </w:r>
          </w:p>
        </w:tc>
      </w:tr>
      <w:tr w:rsidR="0085523B" w:rsidRPr="00C32BCC" w:rsidTr="00367EA2">
        <w:trPr>
          <w:trHeight w:val="300"/>
        </w:trPr>
        <w:tc>
          <w:tcPr>
            <w:tcW w:w="6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Bristol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211</w:t>
            </w:r>
          </w:p>
        </w:tc>
        <w:tc>
          <w:tcPr>
            <w:tcW w:w="6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156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0.720032</w:t>
            </w:r>
          </w:p>
        </w:tc>
      </w:tr>
      <w:tr w:rsidR="0085523B" w:rsidRPr="00C32BCC" w:rsidTr="00367EA2">
        <w:trPr>
          <w:trHeight w:val="300"/>
        </w:trPr>
        <w:tc>
          <w:tcPr>
            <w:tcW w:w="6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BA607C" w:rsidP="00367EA2">
            <w:pPr>
              <w:spacing w:line="240" w:lineRule="auto"/>
              <w:jc w:val="both"/>
              <w:rPr>
                <w:color w:val="000000"/>
              </w:rPr>
            </w:pPr>
            <w:r>
              <w:rPr>
                <w:color w:val="000000"/>
              </w:rPr>
              <w:t>UCLAN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232</w:t>
            </w:r>
          </w:p>
        </w:tc>
        <w:tc>
          <w:tcPr>
            <w:tcW w:w="6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169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0.59628</w:t>
            </w:r>
          </w:p>
        </w:tc>
      </w:tr>
      <w:tr w:rsidR="0085523B" w:rsidRPr="00C32BCC" w:rsidTr="00367EA2">
        <w:trPr>
          <w:trHeight w:val="300"/>
        </w:trPr>
        <w:tc>
          <w:tcPr>
            <w:tcW w:w="6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Chester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200</w:t>
            </w:r>
          </w:p>
        </w:tc>
        <w:tc>
          <w:tcPr>
            <w:tcW w:w="6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156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0.970127</w:t>
            </w:r>
          </w:p>
        </w:tc>
      </w:tr>
      <w:tr w:rsidR="0085523B" w:rsidRPr="00C32BCC" w:rsidTr="00367EA2">
        <w:trPr>
          <w:trHeight w:val="300"/>
        </w:trPr>
        <w:tc>
          <w:tcPr>
            <w:tcW w:w="6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Derby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269</w:t>
            </w:r>
          </w:p>
        </w:tc>
        <w:tc>
          <w:tcPr>
            <w:tcW w:w="6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202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0.864381</w:t>
            </w:r>
          </w:p>
        </w:tc>
      </w:tr>
      <w:tr w:rsidR="0085523B" w:rsidRPr="00C32BCC" w:rsidTr="00367EA2">
        <w:trPr>
          <w:trHeight w:val="300"/>
        </w:trPr>
        <w:tc>
          <w:tcPr>
            <w:tcW w:w="6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Dundee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119</w:t>
            </w:r>
          </w:p>
        </w:tc>
        <w:tc>
          <w:tcPr>
            <w:tcW w:w="6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94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0.953228</w:t>
            </w:r>
          </w:p>
        </w:tc>
      </w:tr>
      <w:tr w:rsidR="0085523B" w:rsidRPr="00C32BCC" w:rsidTr="00367EA2">
        <w:trPr>
          <w:trHeight w:val="300"/>
        </w:trPr>
        <w:tc>
          <w:tcPr>
            <w:tcW w:w="6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Durham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329</w:t>
            </w:r>
          </w:p>
        </w:tc>
        <w:tc>
          <w:tcPr>
            <w:tcW w:w="6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273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0.999998</w:t>
            </w:r>
          </w:p>
        </w:tc>
      </w:tr>
      <w:tr w:rsidR="0085523B" w:rsidRPr="00C32BCC" w:rsidTr="00367EA2">
        <w:trPr>
          <w:trHeight w:val="300"/>
        </w:trPr>
        <w:tc>
          <w:tcPr>
            <w:tcW w:w="6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East London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200</w:t>
            </w:r>
          </w:p>
        </w:tc>
        <w:tc>
          <w:tcPr>
            <w:tcW w:w="6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154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0.939917</w:t>
            </w:r>
          </w:p>
        </w:tc>
      </w:tr>
      <w:tr w:rsidR="0085523B" w:rsidRPr="00C32BCC" w:rsidTr="00367EA2">
        <w:trPr>
          <w:trHeight w:val="300"/>
        </w:trPr>
        <w:tc>
          <w:tcPr>
            <w:tcW w:w="6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Edinburgh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238</w:t>
            </w:r>
          </w:p>
        </w:tc>
        <w:tc>
          <w:tcPr>
            <w:tcW w:w="6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171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0.462541</w:t>
            </w:r>
          </w:p>
        </w:tc>
      </w:tr>
      <w:tr w:rsidR="0085523B" w:rsidRPr="00C32BCC" w:rsidTr="00367EA2">
        <w:trPr>
          <w:trHeight w:val="300"/>
        </w:trPr>
        <w:tc>
          <w:tcPr>
            <w:tcW w:w="6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Exeter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478</w:t>
            </w:r>
          </w:p>
        </w:tc>
        <w:tc>
          <w:tcPr>
            <w:tcW w:w="6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359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0.932875</w:t>
            </w:r>
          </w:p>
        </w:tc>
      </w:tr>
      <w:tr w:rsidR="0085523B" w:rsidRPr="00C32BCC" w:rsidTr="00367EA2">
        <w:trPr>
          <w:trHeight w:val="300"/>
        </w:trPr>
        <w:tc>
          <w:tcPr>
            <w:tcW w:w="6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Glasgow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201</w:t>
            </w:r>
          </w:p>
        </w:tc>
        <w:tc>
          <w:tcPr>
            <w:tcW w:w="6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157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0.972815</w:t>
            </w:r>
          </w:p>
        </w:tc>
      </w:tr>
      <w:tr w:rsidR="0085523B" w:rsidRPr="00C32BCC" w:rsidTr="00367EA2">
        <w:trPr>
          <w:trHeight w:val="300"/>
        </w:trPr>
        <w:tc>
          <w:tcPr>
            <w:tcW w:w="6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Gloucestershire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164</w:t>
            </w:r>
          </w:p>
        </w:tc>
        <w:tc>
          <w:tcPr>
            <w:tcW w:w="6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113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0.178517</w:t>
            </w:r>
          </w:p>
        </w:tc>
      </w:tr>
      <w:tr w:rsidR="0085523B" w:rsidRPr="00C32BCC" w:rsidTr="00367EA2">
        <w:trPr>
          <w:trHeight w:val="300"/>
        </w:trPr>
        <w:tc>
          <w:tcPr>
            <w:tcW w:w="6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Greenwich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558</w:t>
            </w:r>
          </w:p>
        </w:tc>
        <w:tc>
          <w:tcPr>
            <w:tcW w:w="6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402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0.497993</w:t>
            </w:r>
          </w:p>
        </w:tc>
      </w:tr>
      <w:tr w:rsidR="0085523B" w:rsidRPr="00C32BCC" w:rsidTr="00367EA2">
        <w:trPr>
          <w:trHeight w:val="300"/>
        </w:trPr>
        <w:tc>
          <w:tcPr>
            <w:tcW w:w="6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Hertfordshire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634</w:t>
            </w:r>
          </w:p>
        </w:tc>
        <w:tc>
          <w:tcPr>
            <w:tcW w:w="6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456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0.472766</w:t>
            </w:r>
          </w:p>
        </w:tc>
      </w:tr>
      <w:tr w:rsidR="0085523B" w:rsidRPr="00C32BCC" w:rsidTr="00367EA2">
        <w:trPr>
          <w:trHeight w:val="300"/>
        </w:trPr>
        <w:tc>
          <w:tcPr>
            <w:tcW w:w="6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proofErr w:type="spellStart"/>
            <w:r w:rsidRPr="00C32BCC">
              <w:rPr>
                <w:color w:val="000000"/>
              </w:rPr>
              <w:t>Keele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155</w:t>
            </w:r>
          </w:p>
        </w:tc>
        <w:tc>
          <w:tcPr>
            <w:tcW w:w="6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124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0.987136</w:t>
            </w:r>
          </w:p>
        </w:tc>
      </w:tr>
      <w:tr w:rsidR="0085523B" w:rsidRPr="00C32BCC" w:rsidTr="00367EA2">
        <w:trPr>
          <w:trHeight w:val="300"/>
        </w:trPr>
        <w:tc>
          <w:tcPr>
            <w:tcW w:w="6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Lincoln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428</w:t>
            </w:r>
          </w:p>
        </w:tc>
        <w:tc>
          <w:tcPr>
            <w:tcW w:w="6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347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0.999992</w:t>
            </w:r>
          </w:p>
        </w:tc>
      </w:tr>
      <w:tr w:rsidR="0085523B" w:rsidRPr="00C32BCC" w:rsidTr="00367EA2">
        <w:trPr>
          <w:trHeight w:val="300"/>
        </w:trPr>
        <w:tc>
          <w:tcPr>
            <w:tcW w:w="6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Newcastl</w:t>
            </w:r>
            <w:r w:rsidR="00472AE0">
              <w:rPr>
                <w:color w:val="000000"/>
              </w:rPr>
              <w:t>e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531</w:t>
            </w:r>
          </w:p>
        </w:tc>
        <w:tc>
          <w:tcPr>
            <w:tcW w:w="6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356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0.005749</w:t>
            </w:r>
          </w:p>
        </w:tc>
      </w:tr>
      <w:tr w:rsidR="0085523B" w:rsidRPr="00C32BCC" w:rsidTr="00367EA2">
        <w:trPr>
          <w:trHeight w:val="300"/>
        </w:trPr>
        <w:tc>
          <w:tcPr>
            <w:tcW w:w="6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Northampton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228</w:t>
            </w:r>
          </w:p>
        </w:tc>
        <w:tc>
          <w:tcPr>
            <w:tcW w:w="6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141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0.000411</w:t>
            </w:r>
          </w:p>
        </w:tc>
      </w:tr>
      <w:tr w:rsidR="0085523B" w:rsidRPr="00C32BCC" w:rsidTr="00367EA2">
        <w:trPr>
          <w:trHeight w:val="300"/>
        </w:trPr>
        <w:tc>
          <w:tcPr>
            <w:tcW w:w="6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 xml:space="preserve">Northumbria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551</w:t>
            </w:r>
          </w:p>
        </w:tc>
        <w:tc>
          <w:tcPr>
            <w:tcW w:w="6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325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2.47E-11</w:t>
            </w:r>
          </w:p>
        </w:tc>
      </w:tr>
      <w:tr w:rsidR="0085523B" w:rsidRPr="00C32BCC" w:rsidTr="00367EA2">
        <w:trPr>
          <w:trHeight w:val="300"/>
        </w:trPr>
        <w:tc>
          <w:tcPr>
            <w:tcW w:w="6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Nottingham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369</w:t>
            </w:r>
          </w:p>
        </w:tc>
        <w:tc>
          <w:tcPr>
            <w:tcW w:w="6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273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0.79369</w:t>
            </w:r>
          </w:p>
        </w:tc>
      </w:tr>
      <w:tr w:rsidR="0085523B" w:rsidRPr="00C32BCC" w:rsidTr="00367EA2">
        <w:trPr>
          <w:trHeight w:val="300"/>
        </w:trPr>
        <w:tc>
          <w:tcPr>
            <w:tcW w:w="6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Oxford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47</w:t>
            </w:r>
          </w:p>
        </w:tc>
        <w:tc>
          <w:tcPr>
            <w:tcW w:w="6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42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0.997036</w:t>
            </w:r>
          </w:p>
        </w:tc>
      </w:tr>
      <w:tr w:rsidR="0085523B" w:rsidRPr="00C32BCC" w:rsidTr="00367EA2">
        <w:trPr>
          <w:trHeight w:val="300"/>
        </w:trPr>
        <w:tc>
          <w:tcPr>
            <w:tcW w:w="6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Plymouth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279</w:t>
            </w:r>
          </w:p>
        </w:tc>
        <w:tc>
          <w:tcPr>
            <w:tcW w:w="6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187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0.031823</w:t>
            </w:r>
          </w:p>
        </w:tc>
      </w:tr>
      <w:tr w:rsidR="0085523B" w:rsidRPr="00C32BCC" w:rsidTr="00367EA2">
        <w:trPr>
          <w:trHeight w:val="300"/>
        </w:trPr>
        <w:tc>
          <w:tcPr>
            <w:tcW w:w="6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Portsmouth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633</w:t>
            </w:r>
          </w:p>
        </w:tc>
        <w:tc>
          <w:tcPr>
            <w:tcW w:w="6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462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0.701172</w:t>
            </w:r>
          </w:p>
        </w:tc>
      </w:tr>
      <w:tr w:rsidR="0085523B" w:rsidRPr="00C32BCC" w:rsidTr="00367EA2">
        <w:trPr>
          <w:trHeight w:val="300"/>
        </w:trPr>
        <w:tc>
          <w:tcPr>
            <w:tcW w:w="6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Salford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282</w:t>
            </w:r>
          </w:p>
        </w:tc>
        <w:tc>
          <w:tcPr>
            <w:tcW w:w="6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197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0.202759</w:t>
            </w:r>
          </w:p>
        </w:tc>
      </w:tr>
      <w:tr w:rsidR="0085523B" w:rsidRPr="00C32BCC" w:rsidTr="00367EA2">
        <w:trPr>
          <w:trHeight w:val="300"/>
        </w:trPr>
        <w:tc>
          <w:tcPr>
            <w:tcW w:w="6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South Wales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124</w:t>
            </w:r>
          </w:p>
        </w:tc>
        <w:tc>
          <w:tcPr>
            <w:tcW w:w="6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91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0.612254</w:t>
            </w:r>
          </w:p>
        </w:tc>
      </w:tr>
      <w:tr w:rsidR="0085523B" w:rsidRPr="00C32BCC" w:rsidTr="00367EA2">
        <w:trPr>
          <w:trHeight w:val="300"/>
        </w:trPr>
        <w:tc>
          <w:tcPr>
            <w:tcW w:w="6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Southampton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258</w:t>
            </w:r>
          </w:p>
        </w:tc>
        <w:tc>
          <w:tcPr>
            <w:tcW w:w="6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196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0.918801</w:t>
            </w:r>
          </w:p>
        </w:tc>
      </w:tr>
      <w:tr w:rsidR="0085523B" w:rsidRPr="00C32BCC" w:rsidTr="00367EA2">
        <w:trPr>
          <w:trHeight w:val="300"/>
        </w:trPr>
        <w:tc>
          <w:tcPr>
            <w:tcW w:w="6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St Andrews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78</w:t>
            </w:r>
          </w:p>
        </w:tc>
        <w:tc>
          <w:tcPr>
            <w:tcW w:w="6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69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0.999675</w:t>
            </w:r>
          </w:p>
        </w:tc>
      </w:tr>
      <w:tr w:rsidR="0085523B" w:rsidRPr="00C32BCC" w:rsidTr="00367EA2">
        <w:trPr>
          <w:trHeight w:val="300"/>
        </w:trPr>
        <w:tc>
          <w:tcPr>
            <w:tcW w:w="6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Stirling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206</w:t>
            </w:r>
          </w:p>
        </w:tc>
        <w:tc>
          <w:tcPr>
            <w:tcW w:w="6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173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0.999966</w:t>
            </w:r>
          </w:p>
        </w:tc>
      </w:tr>
      <w:tr w:rsidR="0085523B" w:rsidRPr="00C32BCC" w:rsidTr="00367EA2">
        <w:trPr>
          <w:trHeight w:val="300"/>
        </w:trPr>
        <w:tc>
          <w:tcPr>
            <w:tcW w:w="6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Strathclyde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424</w:t>
            </w:r>
          </w:p>
        </w:tc>
        <w:tc>
          <w:tcPr>
            <w:tcW w:w="6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373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1</w:t>
            </w:r>
          </w:p>
        </w:tc>
      </w:tr>
      <w:tr w:rsidR="0085523B" w:rsidRPr="00C32BCC" w:rsidTr="00367EA2">
        <w:trPr>
          <w:trHeight w:val="300"/>
        </w:trPr>
        <w:tc>
          <w:tcPr>
            <w:tcW w:w="6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Suffolk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30</w:t>
            </w:r>
          </w:p>
        </w:tc>
        <w:tc>
          <w:tcPr>
            <w:tcW w:w="6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18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0.06699</w:t>
            </w:r>
          </w:p>
        </w:tc>
      </w:tr>
      <w:tr w:rsidR="0085523B" w:rsidRPr="00C32BCC" w:rsidTr="00367EA2">
        <w:trPr>
          <w:trHeight w:val="300"/>
        </w:trPr>
        <w:tc>
          <w:tcPr>
            <w:tcW w:w="6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Sunderland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473</w:t>
            </w:r>
          </w:p>
        </w:tc>
        <w:tc>
          <w:tcPr>
            <w:tcW w:w="6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412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1</w:t>
            </w:r>
          </w:p>
        </w:tc>
      </w:tr>
      <w:tr w:rsidR="0085523B" w:rsidRPr="00C32BCC" w:rsidTr="00367EA2">
        <w:trPr>
          <w:trHeight w:val="300"/>
        </w:trPr>
        <w:tc>
          <w:tcPr>
            <w:tcW w:w="6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Sussex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598</w:t>
            </w:r>
          </w:p>
        </w:tc>
        <w:tc>
          <w:tcPr>
            <w:tcW w:w="6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454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0.983753</w:t>
            </w:r>
          </w:p>
        </w:tc>
      </w:tr>
      <w:tr w:rsidR="0085523B" w:rsidRPr="00C32BCC" w:rsidTr="00367EA2">
        <w:trPr>
          <w:trHeight w:val="300"/>
        </w:trPr>
        <w:tc>
          <w:tcPr>
            <w:tcW w:w="6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University of the Arts, London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280</w:t>
            </w:r>
          </w:p>
        </w:tc>
        <w:tc>
          <w:tcPr>
            <w:tcW w:w="6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168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6.96E-06</w:t>
            </w:r>
          </w:p>
        </w:tc>
      </w:tr>
      <w:tr w:rsidR="0085523B" w:rsidRPr="00C32BCC" w:rsidTr="00367EA2">
        <w:trPr>
          <w:trHeight w:val="300"/>
        </w:trPr>
        <w:tc>
          <w:tcPr>
            <w:tcW w:w="6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University of Highlands and Islands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74</w:t>
            </w:r>
          </w:p>
        </w:tc>
        <w:tc>
          <w:tcPr>
            <w:tcW w:w="6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59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0.924694</w:t>
            </w:r>
          </w:p>
        </w:tc>
      </w:tr>
      <w:tr w:rsidR="0085523B" w:rsidRPr="00C32BCC" w:rsidTr="00367EA2">
        <w:trPr>
          <w:trHeight w:val="300"/>
        </w:trPr>
        <w:tc>
          <w:tcPr>
            <w:tcW w:w="6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BA607C" w:rsidP="00367EA2">
            <w:pPr>
              <w:spacing w:line="240" w:lineRule="auto"/>
              <w:jc w:val="both"/>
              <w:rPr>
                <w:color w:val="000000"/>
              </w:rPr>
            </w:pPr>
            <w:r>
              <w:rPr>
                <w:color w:val="000000"/>
              </w:rPr>
              <w:t>UWE, Bristol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815</w:t>
            </w:r>
          </w:p>
        </w:tc>
        <w:tc>
          <w:tcPr>
            <w:tcW w:w="6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668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1</w:t>
            </w:r>
          </w:p>
        </w:tc>
      </w:tr>
      <w:tr w:rsidR="0085523B" w:rsidRPr="00C32BCC" w:rsidTr="00367EA2">
        <w:trPr>
          <w:trHeight w:val="300"/>
        </w:trPr>
        <w:tc>
          <w:tcPr>
            <w:tcW w:w="6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lastRenderedPageBreak/>
              <w:t>West of Scotland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329</w:t>
            </w:r>
          </w:p>
        </w:tc>
        <w:tc>
          <w:tcPr>
            <w:tcW w:w="6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224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0.055564</w:t>
            </w:r>
          </w:p>
        </w:tc>
      </w:tr>
      <w:tr w:rsidR="0085523B" w:rsidRPr="00C32BCC" w:rsidTr="00367EA2">
        <w:trPr>
          <w:trHeight w:val="300"/>
        </w:trPr>
        <w:tc>
          <w:tcPr>
            <w:tcW w:w="6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Ulster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656</w:t>
            </w:r>
          </w:p>
        </w:tc>
        <w:tc>
          <w:tcPr>
            <w:tcW w:w="6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544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1</w:t>
            </w:r>
          </w:p>
        </w:tc>
      </w:tr>
      <w:tr w:rsidR="0085523B" w:rsidRPr="00C32BCC" w:rsidTr="00367EA2">
        <w:trPr>
          <w:trHeight w:val="300"/>
        </w:trPr>
        <w:tc>
          <w:tcPr>
            <w:tcW w:w="6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U</w:t>
            </w:r>
            <w:r w:rsidR="00BA607C">
              <w:rPr>
                <w:color w:val="000000"/>
              </w:rPr>
              <w:t>OW</w:t>
            </w:r>
            <w:r w:rsidRPr="00C32BCC">
              <w:rPr>
                <w:color w:val="000000"/>
              </w:rPr>
              <w:t xml:space="preserve"> Trinity Saint David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300</w:t>
            </w:r>
          </w:p>
        </w:tc>
        <w:tc>
          <w:tcPr>
            <w:tcW w:w="6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234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0.990039</w:t>
            </w:r>
          </w:p>
        </w:tc>
      </w:tr>
      <w:tr w:rsidR="0085523B" w:rsidRPr="00C32BCC" w:rsidTr="00367EA2">
        <w:trPr>
          <w:trHeight w:val="300"/>
        </w:trPr>
        <w:tc>
          <w:tcPr>
            <w:tcW w:w="6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Winchester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151</w:t>
            </w:r>
          </w:p>
        </w:tc>
        <w:tc>
          <w:tcPr>
            <w:tcW w:w="6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91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0.000842</w:t>
            </w:r>
          </w:p>
        </w:tc>
      </w:tr>
      <w:tr w:rsidR="0085523B" w:rsidRPr="00C32BCC" w:rsidTr="00367EA2">
        <w:trPr>
          <w:trHeight w:val="300"/>
        </w:trPr>
        <w:tc>
          <w:tcPr>
            <w:tcW w:w="6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Wolverhampton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172</w:t>
            </w:r>
          </w:p>
        </w:tc>
        <w:tc>
          <w:tcPr>
            <w:tcW w:w="6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126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0.624453</w:t>
            </w:r>
          </w:p>
        </w:tc>
      </w:tr>
      <w:tr w:rsidR="0085523B" w:rsidRPr="00C32BCC" w:rsidTr="00367EA2">
        <w:trPr>
          <w:trHeight w:val="300"/>
        </w:trPr>
        <w:tc>
          <w:tcPr>
            <w:tcW w:w="6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Worcester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87</w:t>
            </w:r>
          </w:p>
        </w:tc>
        <w:tc>
          <w:tcPr>
            <w:tcW w:w="6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60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0.245672</w:t>
            </w:r>
          </w:p>
        </w:tc>
      </w:tr>
      <w:tr w:rsidR="0085523B" w:rsidRPr="00C32BCC" w:rsidTr="00367EA2">
        <w:trPr>
          <w:trHeight w:val="300"/>
        </w:trPr>
        <w:tc>
          <w:tcPr>
            <w:tcW w:w="6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York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175</w:t>
            </w:r>
          </w:p>
        </w:tc>
        <w:tc>
          <w:tcPr>
            <w:tcW w:w="6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133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0.87336</w:t>
            </w:r>
          </w:p>
        </w:tc>
      </w:tr>
      <w:tr w:rsidR="0085523B" w:rsidRPr="00C32BCC" w:rsidTr="00367EA2">
        <w:trPr>
          <w:trHeight w:val="300"/>
        </w:trPr>
        <w:tc>
          <w:tcPr>
            <w:tcW w:w="6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West Suffolk College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13</w:t>
            </w:r>
          </w:p>
        </w:tc>
        <w:tc>
          <w:tcPr>
            <w:tcW w:w="6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7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0.067274</w:t>
            </w:r>
          </w:p>
        </w:tc>
      </w:tr>
      <w:tr w:rsidR="0085523B" w:rsidRPr="00C32BCC" w:rsidTr="00367EA2">
        <w:trPr>
          <w:trHeight w:val="300"/>
        </w:trPr>
        <w:tc>
          <w:tcPr>
            <w:tcW w:w="6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Wrexham Glyndwr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23</w:t>
            </w:r>
          </w:p>
        </w:tc>
        <w:tc>
          <w:tcPr>
            <w:tcW w:w="6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14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0.105715</w:t>
            </w:r>
          </w:p>
        </w:tc>
      </w:tr>
      <w:tr w:rsidR="0085523B" w:rsidRPr="00C32BCC" w:rsidTr="00367EA2">
        <w:trPr>
          <w:trHeight w:val="300"/>
        </w:trPr>
        <w:tc>
          <w:tcPr>
            <w:tcW w:w="6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York St John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78</w:t>
            </w:r>
          </w:p>
        </w:tc>
        <w:tc>
          <w:tcPr>
            <w:tcW w:w="6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53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523B" w:rsidRPr="00C32BCC" w:rsidRDefault="0085523B" w:rsidP="00367EA2">
            <w:pPr>
              <w:spacing w:line="240" w:lineRule="auto"/>
              <w:jc w:val="both"/>
              <w:rPr>
                <w:color w:val="000000"/>
              </w:rPr>
            </w:pPr>
            <w:r w:rsidRPr="00C32BCC">
              <w:rPr>
                <w:color w:val="000000"/>
              </w:rPr>
              <w:t>0.197055</w:t>
            </w:r>
          </w:p>
        </w:tc>
      </w:tr>
    </w:tbl>
    <w:p w:rsidR="0085523B" w:rsidRPr="00C32BCC" w:rsidRDefault="0085523B" w:rsidP="0085523B">
      <w:pPr>
        <w:spacing w:line="240" w:lineRule="auto"/>
        <w:jc w:val="both"/>
        <w:rPr>
          <w:b/>
          <w:bCs/>
        </w:rPr>
      </w:pPr>
      <w:r w:rsidRPr="00C32BCC">
        <w:rPr>
          <w:b/>
          <w:bCs/>
        </w:rPr>
        <w:t xml:space="preserve">Table 2: </w:t>
      </w:r>
      <w:r w:rsidR="00BA607C">
        <w:rPr>
          <w:b/>
          <w:bCs/>
        </w:rPr>
        <w:t>S</w:t>
      </w:r>
      <w:r w:rsidRPr="00C32BCC">
        <w:rPr>
          <w:b/>
          <w:bCs/>
        </w:rPr>
        <w:t>tudent satisfaction during the pandemic</w:t>
      </w:r>
      <w:r w:rsidR="00914FFE">
        <w:rPr>
          <w:b/>
          <w:bCs/>
        </w:rPr>
        <w:t>: p</w:t>
      </w:r>
      <w:r w:rsidRPr="00C32BCC">
        <w:rPr>
          <w:b/>
          <w:bCs/>
        </w:rPr>
        <w:t xml:space="preserve">robability the process is </w:t>
      </w:r>
      <w:r w:rsidR="00BA607C">
        <w:rPr>
          <w:b/>
          <w:bCs/>
        </w:rPr>
        <w:t>out of</w:t>
      </w:r>
      <w:r w:rsidRPr="00C32BCC">
        <w:rPr>
          <w:b/>
          <w:bCs/>
        </w:rPr>
        <w:t xml:space="preserve"> control.</w:t>
      </w:r>
    </w:p>
    <w:p w:rsidR="0085523B" w:rsidRPr="00C32BCC" w:rsidRDefault="0085523B" w:rsidP="0085523B">
      <w:pPr>
        <w:spacing w:line="360" w:lineRule="auto"/>
        <w:jc w:val="both"/>
        <w:rPr>
          <w:lang w:val="en-US"/>
        </w:rPr>
      </w:pPr>
    </w:p>
    <w:p w:rsidR="0085523B" w:rsidRPr="00C32BCC" w:rsidRDefault="0085523B" w:rsidP="0085523B">
      <w:pPr>
        <w:pStyle w:val="ListParagraph"/>
        <w:numPr>
          <w:ilvl w:val="0"/>
          <w:numId w:val="31"/>
        </w:numPr>
        <w:spacing w:line="360" w:lineRule="auto"/>
        <w:jc w:val="both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C32BCC">
        <w:rPr>
          <w:rFonts w:ascii="Times New Roman" w:hAnsi="Times New Roman" w:cs="Times New Roman"/>
          <w:b/>
          <w:sz w:val="24"/>
          <w:szCs w:val="24"/>
          <w:lang w:val="en-US"/>
        </w:rPr>
        <w:t>Conclusions</w:t>
      </w:r>
    </w:p>
    <w:p w:rsidR="0085523B" w:rsidRDefault="0085523B" w:rsidP="0085523B">
      <w:pPr>
        <w:spacing w:line="360" w:lineRule="auto"/>
        <w:jc w:val="both"/>
        <w:rPr>
          <w:b/>
          <w:lang w:val="en-US"/>
        </w:rPr>
      </w:pPr>
    </w:p>
    <w:p w:rsidR="0085523B" w:rsidRPr="00857AB1" w:rsidRDefault="0085523B" w:rsidP="0085523B">
      <w:pPr>
        <w:spacing w:line="360" w:lineRule="auto"/>
        <w:jc w:val="both"/>
        <w:rPr>
          <w:lang w:val="en-US"/>
        </w:rPr>
      </w:pPr>
      <w:r>
        <w:rPr>
          <w:lang w:val="en-US"/>
        </w:rPr>
        <w:t xml:space="preserve">The pandemic </w:t>
      </w:r>
      <w:r w:rsidR="00BA607C">
        <w:rPr>
          <w:lang w:val="en-US"/>
        </w:rPr>
        <w:t>results in</w:t>
      </w:r>
      <w:r w:rsidR="00105CCE">
        <w:rPr>
          <w:lang w:val="en-US"/>
        </w:rPr>
        <w:t xml:space="preserve"> </w:t>
      </w:r>
      <w:r w:rsidR="00851A63">
        <w:rPr>
          <w:lang w:val="en-US"/>
        </w:rPr>
        <w:t xml:space="preserve">an </w:t>
      </w:r>
      <w:r>
        <w:rPr>
          <w:lang w:val="en-US"/>
        </w:rPr>
        <w:t>estimated 10% reduction in student satisfaction</w:t>
      </w:r>
      <w:r w:rsidR="008E168D">
        <w:rPr>
          <w:lang w:val="en-US"/>
        </w:rPr>
        <w:t xml:space="preserve"> (</w:t>
      </w:r>
      <w:proofErr w:type="spellStart"/>
      <w:r w:rsidR="008E168D">
        <w:rPr>
          <w:lang w:val="en-US"/>
        </w:rPr>
        <w:t>Karadag</w:t>
      </w:r>
      <w:proofErr w:type="spellEnd"/>
      <w:r w:rsidR="008E168D">
        <w:rPr>
          <w:lang w:val="en-US"/>
        </w:rPr>
        <w:t>, 2021)</w:t>
      </w:r>
      <w:r>
        <w:rPr>
          <w:lang w:val="en-US"/>
        </w:rPr>
        <w:t>. Much student dissatisfaction is likely unavoidable (</w:t>
      </w:r>
      <w:proofErr w:type="spellStart"/>
      <w:r>
        <w:rPr>
          <w:lang w:val="en-US"/>
        </w:rPr>
        <w:t>Kerzic</w:t>
      </w:r>
      <w:proofErr w:type="spellEnd"/>
      <w:r>
        <w:rPr>
          <w:lang w:val="en-US"/>
        </w:rPr>
        <w:t xml:space="preserve"> et al., 2021; Park and Koo, 2022). The AAUP has itself intervened on SET usage during the pandemic. </w:t>
      </w:r>
      <w:r w:rsidR="00061502">
        <w:rPr>
          <w:lang w:val="en-US"/>
        </w:rPr>
        <w:t>U</w:t>
      </w:r>
      <w:r>
        <w:rPr>
          <w:lang w:val="en-US"/>
        </w:rPr>
        <w:t xml:space="preserve">sing NSS data we estimate </w:t>
      </w:r>
      <w:r w:rsidR="00914FFE">
        <w:rPr>
          <w:lang w:val="en-US"/>
        </w:rPr>
        <w:t>around</w:t>
      </w:r>
      <w:r>
        <w:rPr>
          <w:lang w:val="en-US"/>
        </w:rPr>
        <w:t xml:space="preserve"> 85% of institutions meet reasonable performance expectations. This figure is probably an under-estimate given the need to analyze SET sensitively (Deem and Baird, 2020). These high</w:t>
      </w:r>
      <w:r w:rsidR="00851A63">
        <w:rPr>
          <w:lang w:val="en-US"/>
        </w:rPr>
        <w:t>-</w:t>
      </w:r>
      <w:r>
        <w:rPr>
          <w:lang w:val="en-US"/>
        </w:rPr>
        <w:t>performance</w:t>
      </w:r>
      <w:r w:rsidR="00851A63">
        <w:rPr>
          <w:lang w:val="en-US"/>
        </w:rPr>
        <w:t xml:space="preserve"> levels</w:t>
      </w:r>
      <w:r>
        <w:rPr>
          <w:lang w:val="en-US"/>
        </w:rPr>
        <w:t xml:space="preserve"> </w:t>
      </w:r>
      <w:r w:rsidR="008E168D">
        <w:rPr>
          <w:lang w:val="en-US"/>
        </w:rPr>
        <w:t>emphasize the need</w:t>
      </w:r>
      <w:r>
        <w:rPr>
          <w:lang w:val="en-US"/>
        </w:rPr>
        <w:t xml:space="preserve"> for a kinder evaluation of pandemic-era SET.</w:t>
      </w:r>
    </w:p>
    <w:p w:rsidR="0085523B" w:rsidRPr="00C32BCC" w:rsidRDefault="0085523B" w:rsidP="0085523B">
      <w:pPr>
        <w:pStyle w:val="ListParagraph"/>
        <w:jc w:val="both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85523B" w:rsidRPr="00C32BCC" w:rsidRDefault="0085523B" w:rsidP="0085523B">
      <w:pPr>
        <w:spacing w:line="360" w:lineRule="auto"/>
        <w:jc w:val="both"/>
        <w:rPr>
          <w:b/>
          <w:lang w:val="en-US"/>
        </w:rPr>
      </w:pPr>
      <w:r w:rsidRPr="00C32BCC">
        <w:rPr>
          <w:b/>
          <w:lang w:val="en-US"/>
        </w:rPr>
        <w:t>References</w:t>
      </w:r>
    </w:p>
    <w:p w:rsidR="0085523B" w:rsidRPr="00A4173F" w:rsidRDefault="0085523B" w:rsidP="0085523B">
      <w:pPr>
        <w:spacing w:line="240" w:lineRule="auto"/>
        <w:jc w:val="both"/>
      </w:pPr>
      <w:r>
        <w:t xml:space="preserve">Bacon, D. R., Johnson, C. J., Stewart, K. A., 2016. Nonresponse bias in student evaluations of teaching. </w:t>
      </w:r>
      <w:r w:rsidRPr="00E2353A">
        <w:rPr>
          <w:iCs/>
        </w:rPr>
        <w:t xml:space="preserve">Mark. Educ. Rev. </w:t>
      </w:r>
      <w:r w:rsidRPr="00E2353A">
        <w:rPr>
          <w:bCs/>
        </w:rPr>
        <w:t xml:space="preserve">26, </w:t>
      </w:r>
      <w:r w:rsidRPr="00E2353A">
        <w:t>93-104</w:t>
      </w:r>
      <w:r>
        <w:t>.</w:t>
      </w:r>
    </w:p>
    <w:p w:rsidR="0085523B" w:rsidRPr="006503A9" w:rsidRDefault="0085523B" w:rsidP="0085523B">
      <w:pPr>
        <w:spacing w:line="240" w:lineRule="auto"/>
        <w:jc w:val="both"/>
      </w:pPr>
      <w:r>
        <w:t xml:space="preserve">Boysen, G. A., 2020. Student evaluations of teaching during the COVID-19 pandemic. </w:t>
      </w:r>
      <w:proofErr w:type="spellStart"/>
      <w:r>
        <w:rPr>
          <w:i/>
          <w:iCs/>
        </w:rPr>
        <w:t>Scholarsh</w:t>
      </w:r>
      <w:proofErr w:type="spellEnd"/>
      <w:r>
        <w:rPr>
          <w:i/>
          <w:iCs/>
        </w:rPr>
        <w:t xml:space="preserve">. of Teach. and Learn. in Psychol. </w:t>
      </w:r>
      <w:r>
        <w:t>(forthcoming)</w:t>
      </w:r>
    </w:p>
    <w:p w:rsidR="0085523B" w:rsidRDefault="0085523B" w:rsidP="0085523B">
      <w:pPr>
        <w:spacing w:line="240" w:lineRule="auto"/>
        <w:jc w:val="both"/>
      </w:pPr>
      <w:proofErr w:type="spellStart"/>
      <w:r w:rsidRPr="00C32BCC">
        <w:t>Brint</w:t>
      </w:r>
      <w:proofErr w:type="spellEnd"/>
      <w:r w:rsidRPr="00C32BCC">
        <w:t xml:space="preserve">, A. &amp; Fry, J. 2021. Regional bias when benchmarking services using customer satisfaction scores. </w:t>
      </w:r>
      <w:r w:rsidRPr="00E2353A">
        <w:rPr>
          <w:bCs/>
          <w:iCs/>
        </w:rPr>
        <w:t>Total Qual</w:t>
      </w:r>
      <w:r>
        <w:rPr>
          <w:bCs/>
          <w:iCs/>
        </w:rPr>
        <w:t>.</w:t>
      </w:r>
      <w:r w:rsidRPr="00E2353A">
        <w:rPr>
          <w:bCs/>
          <w:iCs/>
        </w:rPr>
        <w:t xml:space="preserve"> </w:t>
      </w:r>
      <w:proofErr w:type="spellStart"/>
      <w:r w:rsidRPr="00E2353A">
        <w:rPr>
          <w:bCs/>
          <w:iCs/>
        </w:rPr>
        <w:t>Manag</w:t>
      </w:r>
      <w:proofErr w:type="spellEnd"/>
      <w:r>
        <w:rPr>
          <w:bCs/>
          <w:iCs/>
        </w:rPr>
        <w:t>.</w:t>
      </w:r>
      <w:r w:rsidRPr="00E2353A">
        <w:rPr>
          <w:bCs/>
          <w:iCs/>
        </w:rPr>
        <w:t xml:space="preserve"> and Bus</w:t>
      </w:r>
      <w:r>
        <w:rPr>
          <w:bCs/>
          <w:iCs/>
        </w:rPr>
        <w:t>.</w:t>
      </w:r>
      <w:r w:rsidRPr="00E2353A">
        <w:rPr>
          <w:bCs/>
          <w:iCs/>
        </w:rPr>
        <w:t xml:space="preserve"> </w:t>
      </w:r>
      <w:proofErr w:type="spellStart"/>
      <w:r w:rsidRPr="00E2353A">
        <w:rPr>
          <w:bCs/>
          <w:iCs/>
        </w:rPr>
        <w:t>Excell</w:t>
      </w:r>
      <w:proofErr w:type="spellEnd"/>
      <w:r>
        <w:rPr>
          <w:bCs/>
          <w:iCs/>
        </w:rPr>
        <w:t>.</w:t>
      </w:r>
      <w:r w:rsidRPr="00E2353A">
        <w:rPr>
          <w:bCs/>
          <w:iCs/>
        </w:rPr>
        <w:t xml:space="preserve"> </w:t>
      </w:r>
      <w:r w:rsidRPr="00E2353A">
        <w:t>32, 344-358.</w:t>
      </w:r>
    </w:p>
    <w:p w:rsidR="0085523B" w:rsidRPr="00E2353A" w:rsidRDefault="0085523B" w:rsidP="0085523B">
      <w:pPr>
        <w:spacing w:line="240" w:lineRule="auto"/>
        <w:jc w:val="both"/>
      </w:pPr>
      <w:r>
        <w:t xml:space="preserve">Deem, R., Baird, J-A., 2020. The English Teaching Excellence (and Student Outcomes) Framework: Intelligent accountability in Higher Education? </w:t>
      </w:r>
      <w:r w:rsidRPr="00E2353A">
        <w:rPr>
          <w:iCs/>
        </w:rPr>
        <w:t>J</w:t>
      </w:r>
      <w:r>
        <w:rPr>
          <w:iCs/>
        </w:rPr>
        <w:t xml:space="preserve">. </w:t>
      </w:r>
      <w:r w:rsidRPr="00E2353A">
        <w:rPr>
          <w:iCs/>
        </w:rPr>
        <w:t>of Educ</w:t>
      </w:r>
      <w:r>
        <w:rPr>
          <w:iCs/>
        </w:rPr>
        <w:t>.</w:t>
      </w:r>
      <w:r w:rsidRPr="00E2353A">
        <w:rPr>
          <w:iCs/>
        </w:rPr>
        <w:t xml:space="preserve"> Chang</w:t>
      </w:r>
      <w:r>
        <w:rPr>
          <w:iCs/>
        </w:rPr>
        <w:t>.</w:t>
      </w:r>
      <w:r w:rsidRPr="00E2353A">
        <w:rPr>
          <w:iCs/>
        </w:rPr>
        <w:t xml:space="preserve"> </w:t>
      </w:r>
      <w:r w:rsidRPr="00E2353A">
        <w:rPr>
          <w:bCs/>
        </w:rPr>
        <w:t xml:space="preserve">21, </w:t>
      </w:r>
      <w:r w:rsidRPr="00E2353A">
        <w:t>215-243.</w:t>
      </w:r>
    </w:p>
    <w:p w:rsidR="0085523B" w:rsidRPr="00C32BCC" w:rsidRDefault="0085523B" w:rsidP="00367EA2">
      <w:pPr>
        <w:spacing w:line="240" w:lineRule="auto"/>
        <w:jc w:val="both"/>
      </w:pPr>
      <w:r w:rsidRPr="00C32BCC">
        <w:t xml:space="preserve">Jeffreys, H. 1998. </w:t>
      </w:r>
      <w:r w:rsidRPr="00E2353A">
        <w:rPr>
          <w:bCs/>
          <w:iCs/>
        </w:rPr>
        <w:t xml:space="preserve">Theory of probability, </w:t>
      </w:r>
      <w:r>
        <w:t>third ed</w:t>
      </w:r>
      <w:r w:rsidRPr="00E2353A">
        <w:t>.</w:t>
      </w:r>
      <w:r w:rsidRPr="00C32BCC">
        <w:t xml:space="preserve"> Oxford University Press.</w:t>
      </w:r>
    </w:p>
    <w:p w:rsidR="0085523B" w:rsidRDefault="0085523B" w:rsidP="00367EA2">
      <w:pPr>
        <w:spacing w:line="240" w:lineRule="auto"/>
        <w:jc w:val="both"/>
      </w:pPr>
      <w:proofErr w:type="spellStart"/>
      <w:r w:rsidRPr="00C32BCC">
        <w:t>Karadag</w:t>
      </w:r>
      <w:proofErr w:type="spellEnd"/>
      <w:r w:rsidRPr="00C32BCC">
        <w:t xml:space="preserve">, E. 2021. Effect of COVID-19 pandemic on grade inflation in higher education in Turkey. </w:t>
      </w:r>
      <w:proofErr w:type="spellStart"/>
      <w:r w:rsidRPr="00E2353A">
        <w:rPr>
          <w:bCs/>
          <w:iCs/>
        </w:rPr>
        <w:t>PLoS</w:t>
      </w:r>
      <w:proofErr w:type="spellEnd"/>
      <w:r w:rsidRPr="00E2353A">
        <w:rPr>
          <w:bCs/>
          <w:iCs/>
        </w:rPr>
        <w:t xml:space="preserve"> ONE</w:t>
      </w:r>
      <w:r w:rsidRPr="00E2353A">
        <w:t xml:space="preserve"> </w:t>
      </w:r>
      <w:r w:rsidRPr="00C32BCC">
        <w:t>16: e0256688.</w:t>
      </w:r>
    </w:p>
    <w:p w:rsidR="0085523B" w:rsidRPr="0094680C" w:rsidRDefault="0085523B" w:rsidP="00367EA2">
      <w:pPr>
        <w:spacing w:line="240" w:lineRule="auto"/>
        <w:jc w:val="both"/>
      </w:pPr>
      <w:proofErr w:type="spellStart"/>
      <w:r>
        <w:t>Kerzic</w:t>
      </w:r>
      <w:proofErr w:type="spellEnd"/>
      <w:r>
        <w:t>, D.</w:t>
      </w:r>
      <w:proofErr w:type="gramStart"/>
      <w:r>
        <w:t>,  Alex</w:t>
      </w:r>
      <w:proofErr w:type="gramEnd"/>
      <w:r>
        <w:t xml:space="preserve">, J. K., Pamela </w:t>
      </w:r>
      <w:proofErr w:type="spellStart"/>
      <w:r>
        <w:t>Balbontin</w:t>
      </w:r>
      <w:proofErr w:type="spellEnd"/>
      <w:r>
        <w:t xml:space="preserve"> Alvarado, R., </w:t>
      </w:r>
      <w:proofErr w:type="spellStart"/>
      <w:r>
        <w:t>Bezerra</w:t>
      </w:r>
      <w:proofErr w:type="spellEnd"/>
      <w:r>
        <w:t xml:space="preserve">, D. R. S., </w:t>
      </w:r>
      <w:proofErr w:type="spellStart"/>
      <w:r>
        <w:t>Cheraghi</w:t>
      </w:r>
      <w:proofErr w:type="spellEnd"/>
      <w:r>
        <w:t xml:space="preserve">, M., </w:t>
      </w:r>
      <w:proofErr w:type="spellStart"/>
      <w:r>
        <w:t>Dobrowolska</w:t>
      </w:r>
      <w:proofErr w:type="spellEnd"/>
      <w:r>
        <w:t xml:space="preserve">, B. et al. (2021) Academic student satisfaction and perceived performance in the e-learning environment during the COVID-19 pandemic. Evidence across ten countries. </w:t>
      </w:r>
      <w:proofErr w:type="spellStart"/>
      <w:r w:rsidRPr="00E2353A">
        <w:rPr>
          <w:iCs/>
        </w:rPr>
        <w:t>PLos</w:t>
      </w:r>
      <w:proofErr w:type="spellEnd"/>
      <w:r w:rsidRPr="00E2353A">
        <w:rPr>
          <w:iCs/>
        </w:rPr>
        <w:t xml:space="preserve"> ONE </w:t>
      </w:r>
      <w:r w:rsidRPr="00E2353A">
        <w:rPr>
          <w:bCs/>
        </w:rPr>
        <w:t>16</w:t>
      </w:r>
      <w:r>
        <w:rPr>
          <w:bCs/>
        </w:rPr>
        <w:t>,</w:t>
      </w:r>
      <w:r w:rsidRPr="00E2353A">
        <w:rPr>
          <w:bCs/>
        </w:rPr>
        <w:t xml:space="preserve"> </w:t>
      </w:r>
      <w:r w:rsidRPr="00E2353A">
        <w:t>e0258807</w:t>
      </w:r>
      <w:r>
        <w:t>.</w:t>
      </w:r>
    </w:p>
    <w:p w:rsidR="0085523B" w:rsidRDefault="0085523B" w:rsidP="00367EA2">
      <w:pPr>
        <w:spacing w:line="240" w:lineRule="auto"/>
        <w:jc w:val="both"/>
      </w:pPr>
      <w:r w:rsidRPr="00C32BCC">
        <w:t xml:space="preserve">Lee, P. 2012. </w:t>
      </w:r>
      <w:r w:rsidRPr="00942910">
        <w:rPr>
          <w:bCs/>
          <w:iCs/>
        </w:rPr>
        <w:t>Bayesian statistics</w:t>
      </w:r>
      <w:r w:rsidRPr="00C32BCC">
        <w:t xml:space="preserve">, </w:t>
      </w:r>
      <w:r>
        <w:t>fourth ed</w:t>
      </w:r>
      <w:r w:rsidRPr="00C32BCC">
        <w:t>. Wiley.</w:t>
      </w:r>
    </w:p>
    <w:p w:rsidR="0085523B" w:rsidRPr="00A4173F" w:rsidRDefault="0085523B" w:rsidP="00367EA2">
      <w:pPr>
        <w:spacing w:line="240" w:lineRule="auto"/>
        <w:jc w:val="both"/>
      </w:pPr>
      <w:proofErr w:type="spellStart"/>
      <w:r>
        <w:lastRenderedPageBreak/>
        <w:t>Linse</w:t>
      </w:r>
      <w:proofErr w:type="spellEnd"/>
      <w:r>
        <w:t xml:space="preserve">, A. R., 2017. Interpreting and using student ratings data: Guidance for faculty serving as administrators and on evaluation committees. </w:t>
      </w:r>
      <w:r w:rsidRPr="00942910">
        <w:rPr>
          <w:iCs/>
        </w:rPr>
        <w:t>Stud</w:t>
      </w:r>
      <w:r>
        <w:rPr>
          <w:iCs/>
        </w:rPr>
        <w:t>.</w:t>
      </w:r>
      <w:r w:rsidRPr="00942910">
        <w:rPr>
          <w:iCs/>
        </w:rPr>
        <w:t xml:space="preserve"> in Edu</w:t>
      </w:r>
      <w:r>
        <w:rPr>
          <w:iCs/>
        </w:rPr>
        <w:t>c.</w:t>
      </w:r>
      <w:r w:rsidRPr="00942910">
        <w:rPr>
          <w:iCs/>
        </w:rPr>
        <w:t xml:space="preserve"> Eval</w:t>
      </w:r>
      <w:r>
        <w:rPr>
          <w:iCs/>
        </w:rPr>
        <w:t>.</w:t>
      </w:r>
      <w:r w:rsidRPr="00942910">
        <w:rPr>
          <w:iCs/>
        </w:rPr>
        <w:t xml:space="preserve"> </w:t>
      </w:r>
      <w:r w:rsidRPr="00942910">
        <w:rPr>
          <w:bCs/>
        </w:rPr>
        <w:t>54</w:t>
      </w:r>
      <w:r>
        <w:rPr>
          <w:bCs/>
        </w:rPr>
        <w:t>,</w:t>
      </w:r>
      <w:r w:rsidRPr="00942910">
        <w:rPr>
          <w:bCs/>
        </w:rPr>
        <w:t xml:space="preserve"> </w:t>
      </w:r>
      <w:r w:rsidRPr="00942910">
        <w:t>94-106</w:t>
      </w:r>
      <w:r>
        <w:t>.</w:t>
      </w:r>
    </w:p>
    <w:p w:rsidR="0085523B" w:rsidRDefault="0085523B" w:rsidP="00367EA2">
      <w:pPr>
        <w:spacing w:line="240" w:lineRule="auto"/>
        <w:jc w:val="both"/>
      </w:pPr>
      <w:r>
        <w:t xml:space="preserve">Marchant, C. L., Ade, A. M., Clark, P., Marion, J., 2020. Bias and trends in Student Evaluations in online higher education settings. </w:t>
      </w:r>
      <w:r w:rsidRPr="00942910">
        <w:rPr>
          <w:iCs/>
        </w:rPr>
        <w:t>Coll</w:t>
      </w:r>
      <w:r>
        <w:rPr>
          <w:iCs/>
        </w:rPr>
        <w:t>.</w:t>
      </w:r>
      <w:r w:rsidRPr="00942910">
        <w:rPr>
          <w:iCs/>
        </w:rPr>
        <w:t xml:space="preserve"> </w:t>
      </w:r>
      <w:proofErr w:type="spellStart"/>
      <w:r w:rsidRPr="00942910">
        <w:rPr>
          <w:iCs/>
        </w:rPr>
        <w:t>Aviat</w:t>
      </w:r>
      <w:proofErr w:type="spellEnd"/>
      <w:r>
        <w:rPr>
          <w:iCs/>
        </w:rPr>
        <w:t>.</w:t>
      </w:r>
      <w:r w:rsidRPr="00942910">
        <w:rPr>
          <w:iCs/>
        </w:rPr>
        <w:t xml:space="preserve"> Re</w:t>
      </w:r>
      <w:r>
        <w:rPr>
          <w:iCs/>
        </w:rPr>
        <w:t>v.</w:t>
      </w:r>
      <w:r w:rsidRPr="00942910">
        <w:rPr>
          <w:iCs/>
        </w:rPr>
        <w:t xml:space="preserve"> Int</w:t>
      </w:r>
      <w:r>
        <w:rPr>
          <w:iCs/>
        </w:rPr>
        <w:t>.</w:t>
      </w:r>
      <w:r w:rsidRPr="00942910">
        <w:rPr>
          <w:iCs/>
        </w:rPr>
        <w:t xml:space="preserve"> </w:t>
      </w:r>
      <w:r w:rsidRPr="00942910">
        <w:rPr>
          <w:bCs/>
        </w:rPr>
        <w:t xml:space="preserve">38, </w:t>
      </w:r>
      <w:r w:rsidRPr="00942910">
        <w:t>34-50</w:t>
      </w:r>
      <w:r>
        <w:t>.</w:t>
      </w:r>
    </w:p>
    <w:p w:rsidR="0085523B" w:rsidRDefault="0085523B" w:rsidP="00367EA2">
      <w:pPr>
        <w:spacing w:line="240" w:lineRule="auto"/>
        <w:jc w:val="both"/>
      </w:pPr>
      <w:r>
        <w:t xml:space="preserve">Park, M., Koo, J., 2022. It takes a village during the pandemic: predictors of students’ course evaluations and grades in online team-based marketing courses. </w:t>
      </w:r>
      <w:r w:rsidRPr="00942910">
        <w:rPr>
          <w:iCs/>
        </w:rPr>
        <w:t>Mark. Educ. Rev.</w:t>
      </w:r>
      <w:r>
        <w:rPr>
          <w:i/>
          <w:iCs/>
        </w:rPr>
        <w:t xml:space="preserve"> </w:t>
      </w:r>
      <w:r>
        <w:t>(forthcoming)</w:t>
      </w:r>
    </w:p>
    <w:p w:rsidR="0085523B" w:rsidRPr="00942910" w:rsidRDefault="0085523B" w:rsidP="00367EA2">
      <w:pPr>
        <w:spacing w:line="240" w:lineRule="auto"/>
        <w:jc w:val="both"/>
      </w:pPr>
      <w:proofErr w:type="spellStart"/>
      <w:r w:rsidRPr="00942910">
        <w:t>Raworth</w:t>
      </w:r>
      <w:proofErr w:type="spellEnd"/>
      <w:r w:rsidRPr="00942910">
        <w:t xml:space="preserve">, K., 2017. </w:t>
      </w:r>
      <w:r w:rsidRPr="00942910">
        <w:rPr>
          <w:iCs/>
        </w:rPr>
        <w:t>Doughnut economics: Seven ways to think like a 21</w:t>
      </w:r>
      <w:r w:rsidRPr="00942910">
        <w:rPr>
          <w:iCs/>
          <w:vertAlign w:val="superscript"/>
        </w:rPr>
        <w:t>st</w:t>
      </w:r>
      <w:r w:rsidRPr="00942910">
        <w:rPr>
          <w:iCs/>
        </w:rPr>
        <w:t xml:space="preserve"> Century economist. </w:t>
      </w:r>
      <w:r w:rsidRPr="00942910">
        <w:t xml:space="preserve">RH business books. </w:t>
      </w:r>
    </w:p>
    <w:p w:rsidR="0085523B" w:rsidRPr="00123E2F" w:rsidRDefault="0085523B" w:rsidP="00367EA2">
      <w:pPr>
        <w:spacing w:line="240" w:lineRule="auto"/>
        <w:jc w:val="both"/>
      </w:pPr>
      <w:r>
        <w:t xml:space="preserve">Sangster, A., Stoner, G., Flood, B., 2020. Insights into accounting education in a COVID-19 world. </w:t>
      </w:r>
      <w:r w:rsidRPr="00942910">
        <w:rPr>
          <w:iCs/>
        </w:rPr>
        <w:t>Acc</w:t>
      </w:r>
      <w:r>
        <w:rPr>
          <w:iCs/>
        </w:rPr>
        <w:t>.</w:t>
      </w:r>
      <w:r w:rsidRPr="00942910">
        <w:rPr>
          <w:iCs/>
        </w:rPr>
        <w:t xml:space="preserve"> Educ</w:t>
      </w:r>
      <w:r>
        <w:rPr>
          <w:iCs/>
        </w:rPr>
        <w:t>.</w:t>
      </w:r>
      <w:r w:rsidRPr="00942910">
        <w:rPr>
          <w:iCs/>
        </w:rPr>
        <w:t xml:space="preserve"> </w:t>
      </w:r>
      <w:r w:rsidRPr="00942910">
        <w:rPr>
          <w:bCs/>
        </w:rPr>
        <w:t>29</w:t>
      </w:r>
      <w:r>
        <w:rPr>
          <w:bCs/>
        </w:rPr>
        <w:t>.</w:t>
      </w:r>
      <w:r>
        <w:rPr>
          <w:b/>
          <w:bCs/>
        </w:rPr>
        <w:t xml:space="preserve"> </w:t>
      </w:r>
      <w:r>
        <w:t>431-562.</w:t>
      </w:r>
    </w:p>
    <w:p w:rsidR="0085523B" w:rsidRDefault="0085523B" w:rsidP="00367EA2">
      <w:pPr>
        <w:spacing w:line="240" w:lineRule="auto"/>
        <w:jc w:val="both"/>
        <w:rPr>
          <w:lang w:val="en-US"/>
        </w:rPr>
      </w:pPr>
      <w:r>
        <w:rPr>
          <w:lang w:val="en-US"/>
        </w:rPr>
        <w:t xml:space="preserve">Sproule, R., 2000. Student evaluation of teaching: a methodological critique of conventional practices. </w:t>
      </w:r>
      <w:r w:rsidRPr="00942910">
        <w:rPr>
          <w:iCs/>
          <w:lang w:val="en-US"/>
        </w:rPr>
        <w:t>Educ.</w:t>
      </w:r>
      <w:r>
        <w:rPr>
          <w:i/>
          <w:iCs/>
          <w:lang w:val="en-US"/>
        </w:rPr>
        <w:t xml:space="preserve"> </w:t>
      </w:r>
      <w:r w:rsidRPr="00942910">
        <w:rPr>
          <w:iCs/>
          <w:lang w:val="en-US"/>
        </w:rPr>
        <w:t>Policy Anal</w:t>
      </w:r>
      <w:r>
        <w:rPr>
          <w:iCs/>
          <w:lang w:val="en-US"/>
        </w:rPr>
        <w:t>.</w:t>
      </w:r>
      <w:r w:rsidRPr="00942910">
        <w:rPr>
          <w:iCs/>
          <w:lang w:val="en-US"/>
        </w:rPr>
        <w:t xml:space="preserve"> Arch. </w:t>
      </w:r>
      <w:r w:rsidRPr="00942910">
        <w:rPr>
          <w:bCs/>
          <w:lang w:val="en-US"/>
        </w:rPr>
        <w:t>8</w:t>
      </w:r>
      <w:r>
        <w:rPr>
          <w:bCs/>
          <w:lang w:val="en-US"/>
        </w:rPr>
        <w:t>,</w:t>
      </w:r>
      <w:r>
        <w:rPr>
          <w:b/>
          <w:bCs/>
          <w:lang w:val="en-US"/>
        </w:rPr>
        <w:t xml:space="preserve"> </w:t>
      </w:r>
      <w:r>
        <w:rPr>
          <w:lang w:val="en-US"/>
        </w:rPr>
        <w:t>1-23.</w:t>
      </w:r>
    </w:p>
    <w:p w:rsidR="00FE4713" w:rsidRDefault="00FE4713" w:rsidP="00367EA2">
      <w:pPr>
        <w:pStyle w:val="Figurecaption"/>
        <w:spacing w:line="240" w:lineRule="auto"/>
      </w:pPr>
    </w:p>
    <w:sectPr w:rsidR="00FE4713" w:rsidSect="00074B81">
      <w:footerReference w:type="default" r:id="rId8"/>
      <w:pgSz w:w="11901" w:h="16840" w:code="9"/>
      <w:pgMar w:top="1418" w:right="1701" w:bottom="1418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159D4" w:rsidRDefault="006159D4" w:rsidP="00AF2C92">
      <w:r>
        <w:separator/>
      </w:r>
    </w:p>
  </w:endnote>
  <w:endnote w:type="continuationSeparator" w:id="0">
    <w:p w:rsidR="006159D4" w:rsidRDefault="006159D4" w:rsidP="00AF2C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354552921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814634" w:rsidRDefault="00814634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814634" w:rsidRDefault="0081463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159D4" w:rsidRDefault="006159D4" w:rsidP="00AF2C92">
      <w:r>
        <w:separator/>
      </w:r>
    </w:p>
  </w:footnote>
  <w:footnote w:type="continuationSeparator" w:id="0">
    <w:p w:rsidR="006159D4" w:rsidRDefault="006159D4" w:rsidP="00AF2C92">
      <w:r>
        <w:continuationSeparator/>
      </w:r>
    </w:p>
  </w:footnote>
  <w:footnote w:id="1">
    <w:p w:rsidR="00814634" w:rsidRPr="009D02B7" w:rsidRDefault="00814634" w:rsidP="0085523B">
      <w:pPr>
        <w:pStyle w:val="FootnoteText"/>
        <w:jc w:val="both"/>
        <w:rPr>
          <w:lang w:val="en-US"/>
        </w:rPr>
      </w:pPr>
      <w:r>
        <w:rPr>
          <w:rStyle w:val="FootnoteReference"/>
        </w:rPr>
        <w:footnoteRef/>
      </w:r>
      <w:r>
        <w:t xml:space="preserve"> </w:t>
      </w:r>
      <w:r w:rsidRPr="009D02B7">
        <w:rPr>
          <w:rFonts w:eastAsiaTheme="minorEastAsia"/>
        </w:rPr>
        <w:t>A reasonable starting assumption pre-pandemic this is likely</w:t>
      </w:r>
      <w:r>
        <w:rPr>
          <w:rFonts w:eastAsiaTheme="minorEastAsia"/>
        </w:rPr>
        <w:t xml:space="preserve"> further enhanced by pandemic</w:t>
      </w:r>
      <w:r w:rsidR="00851A63">
        <w:rPr>
          <w:rFonts w:eastAsiaTheme="minorEastAsia"/>
        </w:rPr>
        <w:t>-era social restrictions</w:t>
      </w:r>
      <w:r w:rsidRPr="009D02B7">
        <w:rPr>
          <w:rFonts w:eastAsiaTheme="minorEastAsia"/>
        </w:rPr>
        <w:t xml:space="preserve">. Generalized linear mixed models </w:t>
      </w:r>
      <w:r w:rsidR="00851A63">
        <w:rPr>
          <w:rFonts w:eastAsiaTheme="minorEastAsia"/>
        </w:rPr>
        <w:t>can</w:t>
      </w:r>
      <w:r w:rsidRPr="009D02B7">
        <w:rPr>
          <w:rFonts w:eastAsiaTheme="minorEastAsia"/>
        </w:rPr>
        <w:t xml:space="preserve"> </w:t>
      </w:r>
      <w:r w:rsidR="00BA607C">
        <w:rPr>
          <w:rFonts w:eastAsiaTheme="minorEastAsia"/>
        </w:rPr>
        <w:t>resolve</w:t>
      </w:r>
      <w:r w:rsidRPr="009D02B7">
        <w:rPr>
          <w:rFonts w:eastAsiaTheme="minorEastAsia"/>
        </w:rPr>
        <w:t xml:space="preserve"> correlations between survey respon</w:t>
      </w:r>
      <w:r w:rsidR="00851A63">
        <w:rPr>
          <w:rFonts w:eastAsiaTheme="minorEastAsia"/>
        </w:rPr>
        <w:t>ses</w:t>
      </w:r>
      <w:r w:rsidRPr="009D02B7">
        <w:rPr>
          <w:rFonts w:eastAsiaTheme="minorEastAsia"/>
        </w:rPr>
        <w:t xml:space="preserve"> (</w:t>
      </w:r>
      <w:proofErr w:type="spellStart"/>
      <w:r w:rsidRPr="009D02B7">
        <w:rPr>
          <w:rFonts w:eastAsiaTheme="minorEastAsia"/>
        </w:rPr>
        <w:t>Brint</w:t>
      </w:r>
      <w:proofErr w:type="spellEnd"/>
      <w:r w:rsidRPr="009D02B7">
        <w:rPr>
          <w:rFonts w:eastAsiaTheme="minorEastAsia"/>
        </w:rPr>
        <w:t xml:space="preserve"> and Fry, 2021).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1D"/>
    <w:multiLevelType w:val="multilevel"/>
    <w:tmpl w:val="B0D42628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FFFFFF7C"/>
    <w:multiLevelType w:val="singleLevel"/>
    <w:tmpl w:val="B1FECAFE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2" w15:restartNumberingAfterBreak="0">
    <w:nsid w:val="FFFFFF7D"/>
    <w:multiLevelType w:val="singleLevel"/>
    <w:tmpl w:val="7C74E2DA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3" w15:restartNumberingAfterBreak="0">
    <w:nsid w:val="FFFFFF7E"/>
    <w:multiLevelType w:val="singleLevel"/>
    <w:tmpl w:val="E8F228EA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4" w15:restartNumberingAfterBreak="0">
    <w:nsid w:val="FFFFFF7F"/>
    <w:multiLevelType w:val="singleLevel"/>
    <w:tmpl w:val="A274B1E8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5" w15:restartNumberingAfterBreak="0">
    <w:nsid w:val="FFFFFF80"/>
    <w:multiLevelType w:val="singleLevel"/>
    <w:tmpl w:val="D2442F1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6" w15:restartNumberingAfterBreak="0">
    <w:nsid w:val="FFFFFF81"/>
    <w:multiLevelType w:val="singleLevel"/>
    <w:tmpl w:val="79147BCA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7" w15:restartNumberingAfterBreak="0">
    <w:nsid w:val="FFFFFF82"/>
    <w:multiLevelType w:val="singleLevel"/>
    <w:tmpl w:val="594C1B5A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8" w15:restartNumberingAfterBreak="0">
    <w:nsid w:val="FFFFFF83"/>
    <w:multiLevelType w:val="singleLevel"/>
    <w:tmpl w:val="34C6DA04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9" w15:restartNumberingAfterBreak="0">
    <w:nsid w:val="FFFFFF88"/>
    <w:multiLevelType w:val="singleLevel"/>
    <w:tmpl w:val="C472E25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0" w15:restartNumberingAfterBreak="0">
    <w:nsid w:val="FFFFFF89"/>
    <w:multiLevelType w:val="singleLevel"/>
    <w:tmpl w:val="5DC819A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1" w15:restartNumberingAfterBreak="0">
    <w:nsid w:val="05CC0843"/>
    <w:multiLevelType w:val="multilevel"/>
    <w:tmpl w:val="9426EBB6"/>
    <w:lvl w:ilvl="0">
      <w:start w:val="1"/>
      <w:numFmt w:val="decimal"/>
      <w:lvlText w:val="(%1)"/>
      <w:lvlJc w:val="right"/>
      <w:pPr>
        <w:ind w:left="720" w:hanging="181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0D0E7653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3" w15:restartNumberingAfterBreak="0">
    <w:nsid w:val="15440162"/>
    <w:multiLevelType w:val="hybridMultilevel"/>
    <w:tmpl w:val="4BE63FF2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1F413159"/>
    <w:multiLevelType w:val="multilevel"/>
    <w:tmpl w:val="30C08770"/>
    <w:lvl w:ilvl="0">
      <w:start w:val="1"/>
      <w:numFmt w:val="decimal"/>
      <w:lvlText w:val="(%1)"/>
      <w:lvlJc w:val="right"/>
      <w:pPr>
        <w:ind w:left="720" w:hanging="153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1FBD58E1"/>
    <w:multiLevelType w:val="multilevel"/>
    <w:tmpl w:val="1B88B870"/>
    <w:lvl w:ilvl="0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7E8289F"/>
    <w:multiLevelType w:val="hybridMultilevel"/>
    <w:tmpl w:val="E976D66C"/>
    <w:lvl w:ilvl="0" w:tplc="0CDA7214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389B5003"/>
    <w:multiLevelType w:val="multilevel"/>
    <w:tmpl w:val="DD5255FA"/>
    <w:lvl w:ilvl="0">
      <w:start w:val="1"/>
      <w:numFmt w:val="decimal"/>
      <w:lvlText w:val="(%1)"/>
      <w:lvlJc w:val="left"/>
      <w:pPr>
        <w:ind w:left="720" w:hanging="454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C5D0C07"/>
    <w:multiLevelType w:val="hybridMultilevel"/>
    <w:tmpl w:val="4CA02766"/>
    <w:lvl w:ilvl="0" w:tplc="79367BA0">
      <w:start w:val="1"/>
      <w:numFmt w:val="decimal"/>
      <w:pStyle w:val="Numberedlist"/>
      <w:lvlText w:val="(%1)"/>
      <w:lvlJc w:val="right"/>
      <w:pPr>
        <w:ind w:left="720" w:hanging="153"/>
      </w:pPr>
      <w:rPr>
        <w:rFonts w:hint="default"/>
      </w:rPr>
    </w:lvl>
    <w:lvl w:ilvl="1" w:tplc="FE3AC208">
      <w:start w:val="1"/>
      <w:numFmt w:val="lowerLetter"/>
      <w:lvlText w:val="(%2)"/>
      <w:lvlJc w:val="left"/>
      <w:pPr>
        <w:ind w:left="1440" w:hanging="360"/>
      </w:pPr>
      <w:rPr>
        <w:rFonts w:hint="default"/>
      </w:rPr>
    </w:lvl>
    <w:lvl w:ilvl="2" w:tplc="77E4D7DE">
      <w:start w:val="1"/>
      <w:numFmt w:val="lowerRoman"/>
      <w:lvlText w:val="(%3)"/>
      <w:lvlJc w:val="right"/>
      <w:pPr>
        <w:ind w:left="2160" w:hanging="180"/>
      </w:pPr>
      <w:rPr>
        <w:rFonts w:hint="default"/>
      </w:r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D4A71FF"/>
    <w:multiLevelType w:val="hybridMultilevel"/>
    <w:tmpl w:val="CADCD1BE"/>
    <w:lvl w:ilvl="0" w:tplc="08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0" w15:restartNumberingAfterBreak="0">
    <w:nsid w:val="5838135E"/>
    <w:multiLevelType w:val="hybridMultilevel"/>
    <w:tmpl w:val="68EEE13A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Arial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Arial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Arial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BD96BF8"/>
    <w:multiLevelType w:val="hybridMultilevel"/>
    <w:tmpl w:val="76D2C65A"/>
    <w:lvl w:ilvl="0" w:tplc="0456C424">
      <w:start w:val="1"/>
      <w:numFmt w:val="bullet"/>
      <w:pStyle w:val="Bulletedlis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Arial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Arial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Arial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DD751B3"/>
    <w:multiLevelType w:val="hybridMultilevel"/>
    <w:tmpl w:val="5708286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3FA38AF"/>
    <w:multiLevelType w:val="hybridMultilevel"/>
    <w:tmpl w:val="C96A95C2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D9373AB"/>
    <w:multiLevelType w:val="multilevel"/>
    <w:tmpl w:val="B89CB32C"/>
    <w:lvl w:ilvl="0">
      <w:start w:val="1"/>
      <w:numFmt w:val="decimal"/>
      <w:lvlText w:val="(%1)"/>
      <w:lvlJc w:val="right"/>
      <w:pPr>
        <w:ind w:left="720" w:hanging="153"/>
      </w:pPr>
      <w:rPr>
        <w:rFonts w:hint="default"/>
      </w:rPr>
    </w:lvl>
    <w:lvl w:ilvl="1">
      <w:start w:val="1"/>
      <w:numFmt w:val="lowerLetter"/>
      <w:lvlText w:val="(%2)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6"/>
  </w:num>
  <w:num w:numId="2">
    <w:abstractNumId w:val="20"/>
  </w:num>
  <w:num w:numId="3">
    <w:abstractNumId w:val="1"/>
  </w:num>
  <w:num w:numId="4">
    <w:abstractNumId w:val="2"/>
  </w:num>
  <w:num w:numId="5">
    <w:abstractNumId w:val="3"/>
  </w:num>
  <w:num w:numId="6">
    <w:abstractNumId w:val="4"/>
  </w:num>
  <w:num w:numId="7">
    <w:abstractNumId w:val="9"/>
  </w:num>
  <w:num w:numId="8">
    <w:abstractNumId w:val="5"/>
  </w:num>
  <w:num w:numId="9">
    <w:abstractNumId w:val="7"/>
  </w:num>
  <w:num w:numId="10">
    <w:abstractNumId w:val="6"/>
  </w:num>
  <w:num w:numId="11">
    <w:abstractNumId w:val="10"/>
  </w:num>
  <w:num w:numId="12">
    <w:abstractNumId w:val="8"/>
  </w:num>
  <w:num w:numId="13">
    <w:abstractNumId w:val="18"/>
  </w:num>
  <w:num w:numId="14">
    <w:abstractNumId w:val="21"/>
  </w:num>
  <w:num w:numId="15">
    <w:abstractNumId w:val="15"/>
  </w:num>
  <w:num w:numId="16">
    <w:abstractNumId w:val="17"/>
  </w:num>
  <w:num w:numId="17">
    <w:abstractNumId w:val="11"/>
  </w:num>
  <w:num w:numId="18">
    <w:abstractNumId w:val="0"/>
  </w:num>
  <w:num w:numId="19">
    <w:abstractNumId w:val="12"/>
  </w:num>
  <w:num w:numId="20">
    <w:abstractNumId w:val="21"/>
  </w:num>
  <w:num w:numId="21">
    <w:abstractNumId w:val="21"/>
  </w:num>
  <w:num w:numId="22">
    <w:abstractNumId w:val="21"/>
  </w:num>
  <w:num w:numId="23">
    <w:abstractNumId w:val="21"/>
  </w:num>
  <w:num w:numId="24">
    <w:abstractNumId w:val="18"/>
  </w:num>
  <w:num w:numId="25">
    <w:abstractNumId w:val="19"/>
  </w:num>
  <w:num w:numId="26">
    <w:abstractNumId w:val="22"/>
  </w:num>
  <w:num w:numId="27">
    <w:abstractNumId w:val="23"/>
  </w:num>
  <w:num w:numId="28">
    <w:abstractNumId w:val="21"/>
  </w:num>
  <w:num w:numId="29">
    <w:abstractNumId w:val="14"/>
  </w:num>
  <w:num w:numId="30">
    <w:abstractNumId w:val="24"/>
  </w:num>
  <w:num w:numId="31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stylePaneFormatFilter w:val="1008" w:allStyles="0" w:customStyles="0" w:latentStyles="0" w:stylesInUse="1" w:headingStyles="0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E6F69"/>
    <w:rsid w:val="00001899"/>
    <w:rsid w:val="000049AD"/>
    <w:rsid w:val="0000681B"/>
    <w:rsid w:val="000133C0"/>
    <w:rsid w:val="00014C4E"/>
    <w:rsid w:val="00017107"/>
    <w:rsid w:val="000202E2"/>
    <w:rsid w:val="00022441"/>
    <w:rsid w:val="0002261E"/>
    <w:rsid w:val="00024839"/>
    <w:rsid w:val="00026871"/>
    <w:rsid w:val="00037A98"/>
    <w:rsid w:val="000427FB"/>
    <w:rsid w:val="0004455E"/>
    <w:rsid w:val="00047CB5"/>
    <w:rsid w:val="00051FAA"/>
    <w:rsid w:val="000572A9"/>
    <w:rsid w:val="00061325"/>
    <w:rsid w:val="00061502"/>
    <w:rsid w:val="000733AC"/>
    <w:rsid w:val="00074B81"/>
    <w:rsid w:val="00074D22"/>
    <w:rsid w:val="00075081"/>
    <w:rsid w:val="0007528A"/>
    <w:rsid w:val="000811AB"/>
    <w:rsid w:val="00083C5F"/>
    <w:rsid w:val="0009172C"/>
    <w:rsid w:val="000930EC"/>
    <w:rsid w:val="00095E61"/>
    <w:rsid w:val="000966C1"/>
    <w:rsid w:val="000970AC"/>
    <w:rsid w:val="000A1167"/>
    <w:rsid w:val="000A4428"/>
    <w:rsid w:val="000A6D40"/>
    <w:rsid w:val="000A7BC3"/>
    <w:rsid w:val="000B1661"/>
    <w:rsid w:val="000B1F0B"/>
    <w:rsid w:val="000B2E88"/>
    <w:rsid w:val="000B4603"/>
    <w:rsid w:val="000C09BE"/>
    <w:rsid w:val="000C1380"/>
    <w:rsid w:val="000C554F"/>
    <w:rsid w:val="000D0DC5"/>
    <w:rsid w:val="000D15FF"/>
    <w:rsid w:val="000D28DF"/>
    <w:rsid w:val="000D488B"/>
    <w:rsid w:val="000D68DF"/>
    <w:rsid w:val="000E138D"/>
    <w:rsid w:val="000E187A"/>
    <w:rsid w:val="000E2D61"/>
    <w:rsid w:val="000E450E"/>
    <w:rsid w:val="000E6259"/>
    <w:rsid w:val="000E6F69"/>
    <w:rsid w:val="000F4677"/>
    <w:rsid w:val="000F5BE0"/>
    <w:rsid w:val="00100587"/>
    <w:rsid w:val="0010284E"/>
    <w:rsid w:val="00103122"/>
    <w:rsid w:val="0010336A"/>
    <w:rsid w:val="001050F1"/>
    <w:rsid w:val="00105AEA"/>
    <w:rsid w:val="00105CCE"/>
    <w:rsid w:val="00106DAF"/>
    <w:rsid w:val="00114ABE"/>
    <w:rsid w:val="00116023"/>
    <w:rsid w:val="00134A51"/>
    <w:rsid w:val="00140727"/>
    <w:rsid w:val="001407CD"/>
    <w:rsid w:val="00160628"/>
    <w:rsid w:val="00161344"/>
    <w:rsid w:val="00162195"/>
    <w:rsid w:val="0016322A"/>
    <w:rsid w:val="00165A21"/>
    <w:rsid w:val="001705CE"/>
    <w:rsid w:val="0017714B"/>
    <w:rsid w:val="001804DF"/>
    <w:rsid w:val="00181BDC"/>
    <w:rsid w:val="00181DB0"/>
    <w:rsid w:val="001829E3"/>
    <w:rsid w:val="001924C0"/>
    <w:rsid w:val="0019731E"/>
    <w:rsid w:val="001A09FE"/>
    <w:rsid w:val="001A67C9"/>
    <w:rsid w:val="001A69DE"/>
    <w:rsid w:val="001A713C"/>
    <w:rsid w:val="001B1C7C"/>
    <w:rsid w:val="001B398F"/>
    <w:rsid w:val="001B46C6"/>
    <w:rsid w:val="001B4B48"/>
    <w:rsid w:val="001B4D1F"/>
    <w:rsid w:val="001B7681"/>
    <w:rsid w:val="001B7CAE"/>
    <w:rsid w:val="001C0772"/>
    <w:rsid w:val="001C0D4F"/>
    <w:rsid w:val="001C1BA3"/>
    <w:rsid w:val="001C1DEC"/>
    <w:rsid w:val="001C3125"/>
    <w:rsid w:val="001C5736"/>
    <w:rsid w:val="001D647F"/>
    <w:rsid w:val="001D6857"/>
    <w:rsid w:val="001E0572"/>
    <w:rsid w:val="001E0A67"/>
    <w:rsid w:val="001E1028"/>
    <w:rsid w:val="001E14E2"/>
    <w:rsid w:val="001E6302"/>
    <w:rsid w:val="001E7DCB"/>
    <w:rsid w:val="001F3411"/>
    <w:rsid w:val="001F4287"/>
    <w:rsid w:val="001F4DBA"/>
    <w:rsid w:val="0020415E"/>
    <w:rsid w:val="00204FF4"/>
    <w:rsid w:val="0021056E"/>
    <w:rsid w:val="0021075D"/>
    <w:rsid w:val="0021165A"/>
    <w:rsid w:val="00211BC9"/>
    <w:rsid w:val="0021620C"/>
    <w:rsid w:val="00216E78"/>
    <w:rsid w:val="00217275"/>
    <w:rsid w:val="002211DD"/>
    <w:rsid w:val="0023523C"/>
    <w:rsid w:val="00236F4B"/>
    <w:rsid w:val="00242B0D"/>
    <w:rsid w:val="002467C6"/>
    <w:rsid w:val="0024692A"/>
    <w:rsid w:val="00252BBA"/>
    <w:rsid w:val="00253123"/>
    <w:rsid w:val="00264001"/>
    <w:rsid w:val="00266354"/>
    <w:rsid w:val="00267A18"/>
    <w:rsid w:val="00273462"/>
    <w:rsid w:val="0027395B"/>
    <w:rsid w:val="00275854"/>
    <w:rsid w:val="00283B41"/>
    <w:rsid w:val="00285F28"/>
    <w:rsid w:val="00286398"/>
    <w:rsid w:val="002A3C42"/>
    <w:rsid w:val="002A5D75"/>
    <w:rsid w:val="002B1B1A"/>
    <w:rsid w:val="002B7228"/>
    <w:rsid w:val="002C53EE"/>
    <w:rsid w:val="002D24F7"/>
    <w:rsid w:val="002D2799"/>
    <w:rsid w:val="002D2CD7"/>
    <w:rsid w:val="002D4DDC"/>
    <w:rsid w:val="002D4F75"/>
    <w:rsid w:val="002D6493"/>
    <w:rsid w:val="002D7AB6"/>
    <w:rsid w:val="002E06D0"/>
    <w:rsid w:val="002E3C27"/>
    <w:rsid w:val="002E403A"/>
    <w:rsid w:val="002E7F3A"/>
    <w:rsid w:val="002F4EDB"/>
    <w:rsid w:val="002F6054"/>
    <w:rsid w:val="00310E13"/>
    <w:rsid w:val="00315713"/>
    <w:rsid w:val="0031686C"/>
    <w:rsid w:val="00316FE0"/>
    <w:rsid w:val="003204D2"/>
    <w:rsid w:val="0032605E"/>
    <w:rsid w:val="003275D1"/>
    <w:rsid w:val="00330B2A"/>
    <w:rsid w:val="00331E17"/>
    <w:rsid w:val="00333063"/>
    <w:rsid w:val="003408E3"/>
    <w:rsid w:val="00343480"/>
    <w:rsid w:val="00345E89"/>
    <w:rsid w:val="003522A1"/>
    <w:rsid w:val="0035254B"/>
    <w:rsid w:val="00353555"/>
    <w:rsid w:val="003565D4"/>
    <w:rsid w:val="003607FB"/>
    <w:rsid w:val="00360FD5"/>
    <w:rsid w:val="0036340D"/>
    <w:rsid w:val="003634A5"/>
    <w:rsid w:val="00366868"/>
    <w:rsid w:val="00367506"/>
    <w:rsid w:val="00367EA2"/>
    <w:rsid w:val="00370085"/>
    <w:rsid w:val="003744A7"/>
    <w:rsid w:val="00376235"/>
    <w:rsid w:val="00381FB6"/>
    <w:rsid w:val="003836D3"/>
    <w:rsid w:val="00383A52"/>
    <w:rsid w:val="00391652"/>
    <w:rsid w:val="0039507F"/>
    <w:rsid w:val="003A1260"/>
    <w:rsid w:val="003A295F"/>
    <w:rsid w:val="003A41DD"/>
    <w:rsid w:val="003A7033"/>
    <w:rsid w:val="003B47FE"/>
    <w:rsid w:val="003B5673"/>
    <w:rsid w:val="003B6287"/>
    <w:rsid w:val="003B62C9"/>
    <w:rsid w:val="003C7176"/>
    <w:rsid w:val="003D0929"/>
    <w:rsid w:val="003D4729"/>
    <w:rsid w:val="003D7DD6"/>
    <w:rsid w:val="003E5AAF"/>
    <w:rsid w:val="003E600D"/>
    <w:rsid w:val="003E64DF"/>
    <w:rsid w:val="003E6A5D"/>
    <w:rsid w:val="003F193A"/>
    <w:rsid w:val="003F4207"/>
    <w:rsid w:val="003F5C46"/>
    <w:rsid w:val="003F7CBB"/>
    <w:rsid w:val="003F7D34"/>
    <w:rsid w:val="00412C8E"/>
    <w:rsid w:val="0041518D"/>
    <w:rsid w:val="0042221D"/>
    <w:rsid w:val="00424DD3"/>
    <w:rsid w:val="004269C5"/>
    <w:rsid w:val="004333BC"/>
    <w:rsid w:val="00435939"/>
    <w:rsid w:val="00437CC7"/>
    <w:rsid w:val="00442B9C"/>
    <w:rsid w:val="00445EFA"/>
    <w:rsid w:val="0044738A"/>
    <w:rsid w:val="004473D3"/>
    <w:rsid w:val="00452231"/>
    <w:rsid w:val="00460C13"/>
    <w:rsid w:val="00463228"/>
    <w:rsid w:val="00463782"/>
    <w:rsid w:val="004667E0"/>
    <w:rsid w:val="0046760E"/>
    <w:rsid w:val="00470E10"/>
    <w:rsid w:val="00472AE0"/>
    <w:rsid w:val="00477A97"/>
    <w:rsid w:val="00481343"/>
    <w:rsid w:val="0048549E"/>
    <w:rsid w:val="004930C6"/>
    <w:rsid w:val="00493347"/>
    <w:rsid w:val="00496092"/>
    <w:rsid w:val="004A08DB"/>
    <w:rsid w:val="004A25D0"/>
    <w:rsid w:val="004A37E8"/>
    <w:rsid w:val="004A7549"/>
    <w:rsid w:val="004B09D4"/>
    <w:rsid w:val="004B309D"/>
    <w:rsid w:val="004B330A"/>
    <w:rsid w:val="004B7C8E"/>
    <w:rsid w:val="004C3D3C"/>
    <w:rsid w:val="004D0EDC"/>
    <w:rsid w:val="004D1220"/>
    <w:rsid w:val="004D14B3"/>
    <w:rsid w:val="004D1529"/>
    <w:rsid w:val="004D2253"/>
    <w:rsid w:val="004D440D"/>
    <w:rsid w:val="004D5514"/>
    <w:rsid w:val="004D56C3"/>
    <w:rsid w:val="004E0338"/>
    <w:rsid w:val="004E4FF3"/>
    <w:rsid w:val="004E56A8"/>
    <w:rsid w:val="004F3B55"/>
    <w:rsid w:val="004F428E"/>
    <w:rsid w:val="004F4E46"/>
    <w:rsid w:val="004F6B7D"/>
    <w:rsid w:val="005015F6"/>
    <w:rsid w:val="005030C4"/>
    <w:rsid w:val="005031C5"/>
    <w:rsid w:val="00504FDC"/>
    <w:rsid w:val="005120CC"/>
    <w:rsid w:val="00512B7B"/>
    <w:rsid w:val="00514EA1"/>
    <w:rsid w:val="0051798B"/>
    <w:rsid w:val="00521F5A"/>
    <w:rsid w:val="00525E06"/>
    <w:rsid w:val="00526454"/>
    <w:rsid w:val="00531823"/>
    <w:rsid w:val="00534ECC"/>
    <w:rsid w:val="0053720D"/>
    <w:rsid w:val="00540EF5"/>
    <w:rsid w:val="00541BF3"/>
    <w:rsid w:val="00541CD3"/>
    <w:rsid w:val="005476FA"/>
    <w:rsid w:val="0055595E"/>
    <w:rsid w:val="00557988"/>
    <w:rsid w:val="00562C49"/>
    <w:rsid w:val="00562DEF"/>
    <w:rsid w:val="0056321A"/>
    <w:rsid w:val="00563A35"/>
    <w:rsid w:val="00566596"/>
    <w:rsid w:val="005741E9"/>
    <w:rsid w:val="005748CF"/>
    <w:rsid w:val="00584270"/>
    <w:rsid w:val="00584738"/>
    <w:rsid w:val="005920B0"/>
    <w:rsid w:val="0059380D"/>
    <w:rsid w:val="00595A8F"/>
    <w:rsid w:val="005977C2"/>
    <w:rsid w:val="00597BF2"/>
    <w:rsid w:val="005A1F54"/>
    <w:rsid w:val="005A3020"/>
    <w:rsid w:val="005B134E"/>
    <w:rsid w:val="005B2039"/>
    <w:rsid w:val="005B344F"/>
    <w:rsid w:val="005B3FBA"/>
    <w:rsid w:val="005B4A1D"/>
    <w:rsid w:val="005B674D"/>
    <w:rsid w:val="005C056D"/>
    <w:rsid w:val="005C0CBE"/>
    <w:rsid w:val="005C1FCF"/>
    <w:rsid w:val="005C3F41"/>
    <w:rsid w:val="005D1885"/>
    <w:rsid w:val="005D4A38"/>
    <w:rsid w:val="005D6C52"/>
    <w:rsid w:val="005E2EEA"/>
    <w:rsid w:val="005E3708"/>
    <w:rsid w:val="005E3CCD"/>
    <w:rsid w:val="005E3D6B"/>
    <w:rsid w:val="005E5B55"/>
    <w:rsid w:val="005E5E4A"/>
    <w:rsid w:val="005E693D"/>
    <w:rsid w:val="005E75BF"/>
    <w:rsid w:val="005F57BA"/>
    <w:rsid w:val="005F61E6"/>
    <w:rsid w:val="005F6C45"/>
    <w:rsid w:val="00605A69"/>
    <w:rsid w:val="00606C54"/>
    <w:rsid w:val="0061000B"/>
    <w:rsid w:val="00614375"/>
    <w:rsid w:val="006159D4"/>
    <w:rsid w:val="00615B0A"/>
    <w:rsid w:val="006168CF"/>
    <w:rsid w:val="0062011B"/>
    <w:rsid w:val="00626DE0"/>
    <w:rsid w:val="00630901"/>
    <w:rsid w:val="00631F8E"/>
    <w:rsid w:val="00636EE9"/>
    <w:rsid w:val="00640950"/>
    <w:rsid w:val="00641AE7"/>
    <w:rsid w:val="00642629"/>
    <w:rsid w:val="0064782B"/>
    <w:rsid w:val="0065293D"/>
    <w:rsid w:val="00653EFC"/>
    <w:rsid w:val="00654021"/>
    <w:rsid w:val="00661045"/>
    <w:rsid w:val="00666DA8"/>
    <w:rsid w:val="00670F2F"/>
    <w:rsid w:val="00671057"/>
    <w:rsid w:val="00675AAF"/>
    <w:rsid w:val="0068031A"/>
    <w:rsid w:val="00681B2F"/>
    <w:rsid w:val="0068335F"/>
    <w:rsid w:val="006854DA"/>
    <w:rsid w:val="00687217"/>
    <w:rsid w:val="00693302"/>
    <w:rsid w:val="0069640B"/>
    <w:rsid w:val="006A1B83"/>
    <w:rsid w:val="006A21CD"/>
    <w:rsid w:val="006A5918"/>
    <w:rsid w:val="006B21B2"/>
    <w:rsid w:val="006B4A4A"/>
    <w:rsid w:val="006C19B2"/>
    <w:rsid w:val="006C4409"/>
    <w:rsid w:val="006C5BB8"/>
    <w:rsid w:val="006C6936"/>
    <w:rsid w:val="006C7B01"/>
    <w:rsid w:val="006D0FE8"/>
    <w:rsid w:val="006D4B2B"/>
    <w:rsid w:val="006D4F3C"/>
    <w:rsid w:val="006D5C66"/>
    <w:rsid w:val="006D7002"/>
    <w:rsid w:val="006E1B3C"/>
    <w:rsid w:val="006E23FB"/>
    <w:rsid w:val="006E325A"/>
    <w:rsid w:val="006E33EC"/>
    <w:rsid w:val="006E3802"/>
    <w:rsid w:val="006E6C02"/>
    <w:rsid w:val="006F231A"/>
    <w:rsid w:val="006F6B55"/>
    <w:rsid w:val="006F788D"/>
    <w:rsid w:val="006F78E1"/>
    <w:rsid w:val="00701072"/>
    <w:rsid w:val="00702054"/>
    <w:rsid w:val="007035A4"/>
    <w:rsid w:val="00711799"/>
    <w:rsid w:val="00712B78"/>
    <w:rsid w:val="0071393B"/>
    <w:rsid w:val="00713EE2"/>
    <w:rsid w:val="007177FC"/>
    <w:rsid w:val="00720C5E"/>
    <w:rsid w:val="00721701"/>
    <w:rsid w:val="00731835"/>
    <w:rsid w:val="007341F8"/>
    <w:rsid w:val="00734372"/>
    <w:rsid w:val="00734EB8"/>
    <w:rsid w:val="00735F8B"/>
    <w:rsid w:val="0074090B"/>
    <w:rsid w:val="00742D1F"/>
    <w:rsid w:val="00743EBA"/>
    <w:rsid w:val="00744C8E"/>
    <w:rsid w:val="0074707E"/>
    <w:rsid w:val="007516DC"/>
    <w:rsid w:val="00752E58"/>
    <w:rsid w:val="00754B80"/>
    <w:rsid w:val="00761918"/>
    <w:rsid w:val="00762F03"/>
    <w:rsid w:val="0076413B"/>
    <w:rsid w:val="007648AE"/>
    <w:rsid w:val="00764BF8"/>
    <w:rsid w:val="0076514D"/>
    <w:rsid w:val="00773D59"/>
    <w:rsid w:val="00781003"/>
    <w:rsid w:val="007911FD"/>
    <w:rsid w:val="00793930"/>
    <w:rsid w:val="00793DD1"/>
    <w:rsid w:val="00794FEC"/>
    <w:rsid w:val="007A003E"/>
    <w:rsid w:val="007A1965"/>
    <w:rsid w:val="007A2ED1"/>
    <w:rsid w:val="007A4BE6"/>
    <w:rsid w:val="007B0DC6"/>
    <w:rsid w:val="007B1094"/>
    <w:rsid w:val="007B1762"/>
    <w:rsid w:val="007B3320"/>
    <w:rsid w:val="007B52AC"/>
    <w:rsid w:val="007C301F"/>
    <w:rsid w:val="007C4540"/>
    <w:rsid w:val="007C65AF"/>
    <w:rsid w:val="007D135D"/>
    <w:rsid w:val="007D730F"/>
    <w:rsid w:val="007D7CD8"/>
    <w:rsid w:val="007E3AA7"/>
    <w:rsid w:val="007F737D"/>
    <w:rsid w:val="0080308E"/>
    <w:rsid w:val="00805303"/>
    <w:rsid w:val="00806705"/>
    <w:rsid w:val="00806738"/>
    <w:rsid w:val="00814634"/>
    <w:rsid w:val="008216D5"/>
    <w:rsid w:val="008249CE"/>
    <w:rsid w:val="00831A50"/>
    <w:rsid w:val="00831B3C"/>
    <w:rsid w:val="00831C89"/>
    <w:rsid w:val="00832114"/>
    <w:rsid w:val="00834C46"/>
    <w:rsid w:val="0084093E"/>
    <w:rsid w:val="00841CE1"/>
    <w:rsid w:val="008473D8"/>
    <w:rsid w:val="00851A63"/>
    <w:rsid w:val="008528DC"/>
    <w:rsid w:val="00852B8C"/>
    <w:rsid w:val="00854981"/>
    <w:rsid w:val="0085523B"/>
    <w:rsid w:val="008575F0"/>
    <w:rsid w:val="00864B2E"/>
    <w:rsid w:val="00865963"/>
    <w:rsid w:val="00871C1D"/>
    <w:rsid w:val="0087450E"/>
    <w:rsid w:val="00875A82"/>
    <w:rsid w:val="00876CA3"/>
    <w:rsid w:val="008772FE"/>
    <w:rsid w:val="008775F1"/>
    <w:rsid w:val="008821AE"/>
    <w:rsid w:val="00883D3A"/>
    <w:rsid w:val="008854F7"/>
    <w:rsid w:val="00885A9D"/>
    <w:rsid w:val="008929D2"/>
    <w:rsid w:val="00893636"/>
    <w:rsid w:val="00893B94"/>
    <w:rsid w:val="00896E9D"/>
    <w:rsid w:val="00896F11"/>
    <w:rsid w:val="008A1049"/>
    <w:rsid w:val="008A1C98"/>
    <w:rsid w:val="008A322D"/>
    <w:rsid w:val="008A4D72"/>
    <w:rsid w:val="008A6285"/>
    <w:rsid w:val="008A63B2"/>
    <w:rsid w:val="008B345D"/>
    <w:rsid w:val="008C1FC2"/>
    <w:rsid w:val="008C2980"/>
    <w:rsid w:val="008C4DD6"/>
    <w:rsid w:val="008C5AFB"/>
    <w:rsid w:val="008D07FB"/>
    <w:rsid w:val="008D0C02"/>
    <w:rsid w:val="008D357D"/>
    <w:rsid w:val="008D435A"/>
    <w:rsid w:val="008E168D"/>
    <w:rsid w:val="008E387B"/>
    <w:rsid w:val="008E6087"/>
    <w:rsid w:val="008E758D"/>
    <w:rsid w:val="008F10A7"/>
    <w:rsid w:val="008F755D"/>
    <w:rsid w:val="008F7A39"/>
    <w:rsid w:val="009021E8"/>
    <w:rsid w:val="00904677"/>
    <w:rsid w:val="00905EE2"/>
    <w:rsid w:val="00911440"/>
    <w:rsid w:val="00911712"/>
    <w:rsid w:val="00911B27"/>
    <w:rsid w:val="00914FFE"/>
    <w:rsid w:val="009170BE"/>
    <w:rsid w:val="00920B55"/>
    <w:rsid w:val="009262C9"/>
    <w:rsid w:val="00930EB9"/>
    <w:rsid w:val="00933DC7"/>
    <w:rsid w:val="009418F4"/>
    <w:rsid w:val="00942BBC"/>
    <w:rsid w:val="00944180"/>
    <w:rsid w:val="00944AA0"/>
    <w:rsid w:val="00947DA2"/>
    <w:rsid w:val="00951177"/>
    <w:rsid w:val="009673E8"/>
    <w:rsid w:val="00974DB8"/>
    <w:rsid w:val="00980661"/>
    <w:rsid w:val="0098093B"/>
    <w:rsid w:val="009876D4"/>
    <w:rsid w:val="009914A5"/>
    <w:rsid w:val="0099548E"/>
    <w:rsid w:val="00996456"/>
    <w:rsid w:val="00996A12"/>
    <w:rsid w:val="00997B0F"/>
    <w:rsid w:val="009A0CC3"/>
    <w:rsid w:val="009A1CAD"/>
    <w:rsid w:val="009A3440"/>
    <w:rsid w:val="009A5832"/>
    <w:rsid w:val="009A6838"/>
    <w:rsid w:val="009B24B5"/>
    <w:rsid w:val="009B4EBC"/>
    <w:rsid w:val="009B5ABB"/>
    <w:rsid w:val="009B73CE"/>
    <w:rsid w:val="009C2461"/>
    <w:rsid w:val="009C5A15"/>
    <w:rsid w:val="009C6FE2"/>
    <w:rsid w:val="009C7674"/>
    <w:rsid w:val="009D004A"/>
    <w:rsid w:val="009D5880"/>
    <w:rsid w:val="009E1FD4"/>
    <w:rsid w:val="009E3B07"/>
    <w:rsid w:val="009E51D1"/>
    <w:rsid w:val="009E5531"/>
    <w:rsid w:val="009F171E"/>
    <w:rsid w:val="009F3D2F"/>
    <w:rsid w:val="009F7052"/>
    <w:rsid w:val="00A02668"/>
    <w:rsid w:val="00A02801"/>
    <w:rsid w:val="00A06A39"/>
    <w:rsid w:val="00A07F58"/>
    <w:rsid w:val="00A131CB"/>
    <w:rsid w:val="00A14847"/>
    <w:rsid w:val="00A16D6D"/>
    <w:rsid w:val="00A21383"/>
    <w:rsid w:val="00A2199F"/>
    <w:rsid w:val="00A21B31"/>
    <w:rsid w:val="00A2360E"/>
    <w:rsid w:val="00A26E0C"/>
    <w:rsid w:val="00A32FCB"/>
    <w:rsid w:val="00A34C25"/>
    <w:rsid w:val="00A3507D"/>
    <w:rsid w:val="00A3717A"/>
    <w:rsid w:val="00A4088C"/>
    <w:rsid w:val="00A4456B"/>
    <w:rsid w:val="00A448D4"/>
    <w:rsid w:val="00A452E0"/>
    <w:rsid w:val="00A506DF"/>
    <w:rsid w:val="00A51EA5"/>
    <w:rsid w:val="00A53742"/>
    <w:rsid w:val="00A557A1"/>
    <w:rsid w:val="00A63059"/>
    <w:rsid w:val="00A63AE3"/>
    <w:rsid w:val="00A651A4"/>
    <w:rsid w:val="00A71361"/>
    <w:rsid w:val="00A746E2"/>
    <w:rsid w:val="00A81FF2"/>
    <w:rsid w:val="00A83904"/>
    <w:rsid w:val="00A90A79"/>
    <w:rsid w:val="00A96B30"/>
    <w:rsid w:val="00AA442D"/>
    <w:rsid w:val="00AA59B5"/>
    <w:rsid w:val="00AA7777"/>
    <w:rsid w:val="00AA7B84"/>
    <w:rsid w:val="00AC0B4C"/>
    <w:rsid w:val="00AC1164"/>
    <w:rsid w:val="00AC2296"/>
    <w:rsid w:val="00AC2754"/>
    <w:rsid w:val="00AC48B0"/>
    <w:rsid w:val="00AC4ACD"/>
    <w:rsid w:val="00AC5DFB"/>
    <w:rsid w:val="00AD0DAC"/>
    <w:rsid w:val="00AD13DC"/>
    <w:rsid w:val="00AD6DE2"/>
    <w:rsid w:val="00AE0A40"/>
    <w:rsid w:val="00AE1ED4"/>
    <w:rsid w:val="00AE21E1"/>
    <w:rsid w:val="00AE2F8D"/>
    <w:rsid w:val="00AE3BAE"/>
    <w:rsid w:val="00AE6A21"/>
    <w:rsid w:val="00AF1C8F"/>
    <w:rsid w:val="00AF2B68"/>
    <w:rsid w:val="00AF2C92"/>
    <w:rsid w:val="00AF3EC1"/>
    <w:rsid w:val="00AF5025"/>
    <w:rsid w:val="00AF519F"/>
    <w:rsid w:val="00AF5387"/>
    <w:rsid w:val="00AF55F5"/>
    <w:rsid w:val="00AF7E86"/>
    <w:rsid w:val="00B024B9"/>
    <w:rsid w:val="00B077FA"/>
    <w:rsid w:val="00B127D7"/>
    <w:rsid w:val="00B13B0C"/>
    <w:rsid w:val="00B14408"/>
    <w:rsid w:val="00B1453A"/>
    <w:rsid w:val="00B20F82"/>
    <w:rsid w:val="00B25BD5"/>
    <w:rsid w:val="00B34079"/>
    <w:rsid w:val="00B3793A"/>
    <w:rsid w:val="00B401BA"/>
    <w:rsid w:val="00B407E4"/>
    <w:rsid w:val="00B425B6"/>
    <w:rsid w:val="00B42A72"/>
    <w:rsid w:val="00B441AE"/>
    <w:rsid w:val="00B45A65"/>
    <w:rsid w:val="00B45F33"/>
    <w:rsid w:val="00B46D50"/>
    <w:rsid w:val="00B53170"/>
    <w:rsid w:val="00B548B9"/>
    <w:rsid w:val="00B56DBE"/>
    <w:rsid w:val="00B62999"/>
    <w:rsid w:val="00B63BE3"/>
    <w:rsid w:val="00B64885"/>
    <w:rsid w:val="00B64FA3"/>
    <w:rsid w:val="00B66810"/>
    <w:rsid w:val="00B72BE3"/>
    <w:rsid w:val="00B73B80"/>
    <w:rsid w:val="00B770C7"/>
    <w:rsid w:val="00B80F26"/>
    <w:rsid w:val="00B822BD"/>
    <w:rsid w:val="00B842F4"/>
    <w:rsid w:val="00B91A7B"/>
    <w:rsid w:val="00B929DD"/>
    <w:rsid w:val="00B93AF6"/>
    <w:rsid w:val="00B95405"/>
    <w:rsid w:val="00B963F1"/>
    <w:rsid w:val="00BA020A"/>
    <w:rsid w:val="00BA607C"/>
    <w:rsid w:val="00BB025A"/>
    <w:rsid w:val="00BB02A4"/>
    <w:rsid w:val="00BB1270"/>
    <w:rsid w:val="00BB1E44"/>
    <w:rsid w:val="00BB5267"/>
    <w:rsid w:val="00BB52B8"/>
    <w:rsid w:val="00BB59D8"/>
    <w:rsid w:val="00BB7E69"/>
    <w:rsid w:val="00BC0E51"/>
    <w:rsid w:val="00BC3C1F"/>
    <w:rsid w:val="00BC7CE7"/>
    <w:rsid w:val="00BD295E"/>
    <w:rsid w:val="00BD4664"/>
    <w:rsid w:val="00BE1193"/>
    <w:rsid w:val="00BF4849"/>
    <w:rsid w:val="00BF4EA7"/>
    <w:rsid w:val="00BF6525"/>
    <w:rsid w:val="00C00EDB"/>
    <w:rsid w:val="00C02863"/>
    <w:rsid w:val="00C0383A"/>
    <w:rsid w:val="00C067FF"/>
    <w:rsid w:val="00C12862"/>
    <w:rsid w:val="00C13D28"/>
    <w:rsid w:val="00C14585"/>
    <w:rsid w:val="00C165A0"/>
    <w:rsid w:val="00C216CE"/>
    <w:rsid w:val="00C2184F"/>
    <w:rsid w:val="00C22A78"/>
    <w:rsid w:val="00C23C7E"/>
    <w:rsid w:val="00C246C5"/>
    <w:rsid w:val="00C25A82"/>
    <w:rsid w:val="00C30A2A"/>
    <w:rsid w:val="00C33993"/>
    <w:rsid w:val="00C4069E"/>
    <w:rsid w:val="00C41ADC"/>
    <w:rsid w:val="00C44149"/>
    <w:rsid w:val="00C44410"/>
    <w:rsid w:val="00C44A15"/>
    <w:rsid w:val="00C4630A"/>
    <w:rsid w:val="00C523F0"/>
    <w:rsid w:val="00C526D2"/>
    <w:rsid w:val="00C53A91"/>
    <w:rsid w:val="00C5794E"/>
    <w:rsid w:val="00C60968"/>
    <w:rsid w:val="00C63D39"/>
    <w:rsid w:val="00C63EDD"/>
    <w:rsid w:val="00C65B36"/>
    <w:rsid w:val="00C7292E"/>
    <w:rsid w:val="00C74E88"/>
    <w:rsid w:val="00C80924"/>
    <w:rsid w:val="00C8286B"/>
    <w:rsid w:val="00C947F8"/>
    <w:rsid w:val="00C9515F"/>
    <w:rsid w:val="00C963C5"/>
    <w:rsid w:val="00CA030C"/>
    <w:rsid w:val="00CA1F41"/>
    <w:rsid w:val="00CA32EE"/>
    <w:rsid w:val="00CA5771"/>
    <w:rsid w:val="00CA6A1A"/>
    <w:rsid w:val="00CC1E75"/>
    <w:rsid w:val="00CC27C2"/>
    <w:rsid w:val="00CC2E0E"/>
    <w:rsid w:val="00CC361C"/>
    <w:rsid w:val="00CC474B"/>
    <w:rsid w:val="00CC658C"/>
    <w:rsid w:val="00CC67BF"/>
    <w:rsid w:val="00CD0843"/>
    <w:rsid w:val="00CD4E31"/>
    <w:rsid w:val="00CD5A78"/>
    <w:rsid w:val="00CD7345"/>
    <w:rsid w:val="00CE372E"/>
    <w:rsid w:val="00CF0A1B"/>
    <w:rsid w:val="00CF19F6"/>
    <w:rsid w:val="00CF2F4F"/>
    <w:rsid w:val="00CF536D"/>
    <w:rsid w:val="00D02E9D"/>
    <w:rsid w:val="00D10CB8"/>
    <w:rsid w:val="00D12806"/>
    <w:rsid w:val="00D128D1"/>
    <w:rsid w:val="00D12D44"/>
    <w:rsid w:val="00D15018"/>
    <w:rsid w:val="00D158AC"/>
    <w:rsid w:val="00D1694C"/>
    <w:rsid w:val="00D20F5E"/>
    <w:rsid w:val="00D23B76"/>
    <w:rsid w:val="00D24B4A"/>
    <w:rsid w:val="00D379A3"/>
    <w:rsid w:val="00D45FF3"/>
    <w:rsid w:val="00D512CF"/>
    <w:rsid w:val="00D528B9"/>
    <w:rsid w:val="00D53186"/>
    <w:rsid w:val="00D5487D"/>
    <w:rsid w:val="00D60140"/>
    <w:rsid w:val="00D6024A"/>
    <w:rsid w:val="00D608B5"/>
    <w:rsid w:val="00D64739"/>
    <w:rsid w:val="00D71F99"/>
    <w:rsid w:val="00D73CA4"/>
    <w:rsid w:val="00D73D71"/>
    <w:rsid w:val="00D74396"/>
    <w:rsid w:val="00D80284"/>
    <w:rsid w:val="00D81F71"/>
    <w:rsid w:val="00D8642D"/>
    <w:rsid w:val="00D90A5E"/>
    <w:rsid w:val="00D91A68"/>
    <w:rsid w:val="00D95A68"/>
    <w:rsid w:val="00DA17C7"/>
    <w:rsid w:val="00DA6A9A"/>
    <w:rsid w:val="00DB1EFD"/>
    <w:rsid w:val="00DB3EAF"/>
    <w:rsid w:val="00DB46C6"/>
    <w:rsid w:val="00DC3203"/>
    <w:rsid w:val="00DC3C99"/>
    <w:rsid w:val="00DC52F5"/>
    <w:rsid w:val="00DC5FD0"/>
    <w:rsid w:val="00DD0354"/>
    <w:rsid w:val="00DD27D7"/>
    <w:rsid w:val="00DD458C"/>
    <w:rsid w:val="00DD72E9"/>
    <w:rsid w:val="00DD7605"/>
    <w:rsid w:val="00DE2020"/>
    <w:rsid w:val="00DE3476"/>
    <w:rsid w:val="00DE7BEA"/>
    <w:rsid w:val="00DF5B84"/>
    <w:rsid w:val="00DF6D5B"/>
    <w:rsid w:val="00DF771B"/>
    <w:rsid w:val="00DF7EE2"/>
    <w:rsid w:val="00E01BAA"/>
    <w:rsid w:val="00E0282A"/>
    <w:rsid w:val="00E02F9B"/>
    <w:rsid w:val="00E07E14"/>
    <w:rsid w:val="00E14F94"/>
    <w:rsid w:val="00E17336"/>
    <w:rsid w:val="00E17D15"/>
    <w:rsid w:val="00E22B95"/>
    <w:rsid w:val="00E30331"/>
    <w:rsid w:val="00E30BB8"/>
    <w:rsid w:val="00E31F9C"/>
    <w:rsid w:val="00E40488"/>
    <w:rsid w:val="00E50367"/>
    <w:rsid w:val="00E51ABA"/>
    <w:rsid w:val="00E524CB"/>
    <w:rsid w:val="00E65456"/>
    <w:rsid w:val="00E65A91"/>
    <w:rsid w:val="00E66188"/>
    <w:rsid w:val="00E664FB"/>
    <w:rsid w:val="00E672F0"/>
    <w:rsid w:val="00E70373"/>
    <w:rsid w:val="00E72E40"/>
    <w:rsid w:val="00E73665"/>
    <w:rsid w:val="00E73999"/>
    <w:rsid w:val="00E73BDC"/>
    <w:rsid w:val="00E73E9E"/>
    <w:rsid w:val="00E75A2D"/>
    <w:rsid w:val="00E81660"/>
    <w:rsid w:val="00E854FE"/>
    <w:rsid w:val="00E906CC"/>
    <w:rsid w:val="00E939A0"/>
    <w:rsid w:val="00E97E4E"/>
    <w:rsid w:val="00EA1CC2"/>
    <w:rsid w:val="00EA2D76"/>
    <w:rsid w:val="00EA4644"/>
    <w:rsid w:val="00EA758A"/>
    <w:rsid w:val="00EB096F"/>
    <w:rsid w:val="00EB199F"/>
    <w:rsid w:val="00EB21A4"/>
    <w:rsid w:val="00EB27C4"/>
    <w:rsid w:val="00EB5387"/>
    <w:rsid w:val="00EB5C10"/>
    <w:rsid w:val="00EB7322"/>
    <w:rsid w:val="00EC0FE9"/>
    <w:rsid w:val="00EC198B"/>
    <w:rsid w:val="00EC426D"/>
    <w:rsid w:val="00EC571B"/>
    <w:rsid w:val="00EC57D7"/>
    <w:rsid w:val="00EC6385"/>
    <w:rsid w:val="00ED1DE9"/>
    <w:rsid w:val="00ED23D4"/>
    <w:rsid w:val="00ED5E0B"/>
    <w:rsid w:val="00EE37B6"/>
    <w:rsid w:val="00EE6E7F"/>
    <w:rsid w:val="00EF0F45"/>
    <w:rsid w:val="00EF7463"/>
    <w:rsid w:val="00EF7971"/>
    <w:rsid w:val="00F002EF"/>
    <w:rsid w:val="00F01EE9"/>
    <w:rsid w:val="00F04900"/>
    <w:rsid w:val="00F065A4"/>
    <w:rsid w:val="00F126B9"/>
    <w:rsid w:val="00F12715"/>
    <w:rsid w:val="00F144D5"/>
    <w:rsid w:val="00F146F0"/>
    <w:rsid w:val="00F15039"/>
    <w:rsid w:val="00F20FF3"/>
    <w:rsid w:val="00F2190B"/>
    <w:rsid w:val="00F228B5"/>
    <w:rsid w:val="00F2389C"/>
    <w:rsid w:val="00F25C67"/>
    <w:rsid w:val="00F30DFF"/>
    <w:rsid w:val="00F32B80"/>
    <w:rsid w:val="00F340EB"/>
    <w:rsid w:val="00F35285"/>
    <w:rsid w:val="00F43B9D"/>
    <w:rsid w:val="00F44D5E"/>
    <w:rsid w:val="00F53A35"/>
    <w:rsid w:val="00F55A3D"/>
    <w:rsid w:val="00F5744B"/>
    <w:rsid w:val="00F61209"/>
    <w:rsid w:val="00F6259E"/>
    <w:rsid w:val="00F65DD4"/>
    <w:rsid w:val="00F672B2"/>
    <w:rsid w:val="00F83973"/>
    <w:rsid w:val="00F87FA3"/>
    <w:rsid w:val="00F93D8C"/>
    <w:rsid w:val="00FA3102"/>
    <w:rsid w:val="00FA48D4"/>
    <w:rsid w:val="00FA54FA"/>
    <w:rsid w:val="00FA6D39"/>
    <w:rsid w:val="00FB227E"/>
    <w:rsid w:val="00FB3D61"/>
    <w:rsid w:val="00FB44CE"/>
    <w:rsid w:val="00FB5009"/>
    <w:rsid w:val="00FB76AB"/>
    <w:rsid w:val="00FD03FE"/>
    <w:rsid w:val="00FD126E"/>
    <w:rsid w:val="00FD3C36"/>
    <w:rsid w:val="00FD4D81"/>
    <w:rsid w:val="00FD7498"/>
    <w:rsid w:val="00FD7FB3"/>
    <w:rsid w:val="00FE4713"/>
    <w:rsid w:val="00FF1F44"/>
    <w:rsid w:val="00FF225E"/>
    <w:rsid w:val="00FF672C"/>
    <w:rsid w:val="00FF6C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efaultImageDpi w14:val="330"/>
  <w15:docId w15:val="{412C8443-66F2-47EA-B7BE-BA9B99D478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5">
    <w:lsdException w:name="heading 1" w:qFormat="1"/>
    <w:lsdException w:name="heading 2" w:qFormat="1"/>
    <w:lsdException w:name="heading 3" w:qFormat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Grid" w:uiPriority="39"/>
    <w:lsdException w:name="Table Theme" w:semiHidden="1" w:unhideWhenUsed="1"/>
    <w:lsdException w:name="Placeholder Text" w:semiHidden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List Paragraph" w:uiPriority="34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Bibliography" w:semiHidden="1" w:unhideWhenUsed="1"/>
    <w:lsdException w:name="TOC Heading" w:semiHidden="1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EB096F"/>
    <w:pPr>
      <w:spacing w:line="480" w:lineRule="auto"/>
    </w:pPr>
    <w:rPr>
      <w:sz w:val="24"/>
      <w:szCs w:val="24"/>
    </w:rPr>
  </w:style>
  <w:style w:type="paragraph" w:styleId="Heading1">
    <w:name w:val="heading 1"/>
    <w:basedOn w:val="Normal"/>
    <w:next w:val="Paragraph"/>
    <w:link w:val="Heading1Char"/>
    <w:qFormat/>
    <w:rsid w:val="00AE1ED4"/>
    <w:pPr>
      <w:keepNext/>
      <w:spacing w:before="360" w:after="60" w:line="360" w:lineRule="auto"/>
      <w:ind w:right="567"/>
      <w:contextualSpacing/>
      <w:outlineLvl w:val="0"/>
    </w:pPr>
    <w:rPr>
      <w:rFonts w:cs="Arial"/>
      <w:b/>
      <w:bCs/>
      <w:kern w:val="32"/>
      <w:szCs w:val="32"/>
    </w:rPr>
  </w:style>
  <w:style w:type="paragraph" w:styleId="Heading2">
    <w:name w:val="heading 2"/>
    <w:basedOn w:val="Normal"/>
    <w:next w:val="Paragraph"/>
    <w:link w:val="Heading2Char"/>
    <w:qFormat/>
    <w:rsid w:val="008D07FB"/>
    <w:pPr>
      <w:keepNext/>
      <w:spacing w:before="360" w:after="60" w:line="360" w:lineRule="auto"/>
      <w:ind w:right="567"/>
      <w:contextualSpacing/>
      <w:outlineLvl w:val="1"/>
    </w:pPr>
    <w:rPr>
      <w:rFonts w:cs="Arial"/>
      <w:b/>
      <w:bCs/>
      <w:i/>
      <w:iCs/>
      <w:szCs w:val="28"/>
    </w:rPr>
  </w:style>
  <w:style w:type="paragraph" w:styleId="Heading3">
    <w:name w:val="heading 3"/>
    <w:basedOn w:val="Normal"/>
    <w:next w:val="Paragraph"/>
    <w:link w:val="Heading3Char"/>
    <w:qFormat/>
    <w:rsid w:val="00DF7EE2"/>
    <w:pPr>
      <w:keepNext/>
      <w:spacing w:before="360" w:after="60" w:line="360" w:lineRule="auto"/>
      <w:ind w:right="567"/>
      <w:contextualSpacing/>
      <w:outlineLvl w:val="2"/>
    </w:pPr>
    <w:rPr>
      <w:rFonts w:cs="Arial"/>
      <w:bCs/>
      <w:i/>
      <w:szCs w:val="26"/>
    </w:rPr>
  </w:style>
  <w:style w:type="paragraph" w:styleId="Heading4">
    <w:name w:val="heading 4"/>
    <w:basedOn w:val="Paragraph"/>
    <w:next w:val="Newparagraph"/>
    <w:link w:val="Heading4Char"/>
    <w:rsid w:val="00F43B9D"/>
    <w:pPr>
      <w:spacing w:before="360"/>
      <w:outlineLvl w:val="3"/>
    </w:pPr>
    <w:rPr>
      <w:bCs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rticletitle">
    <w:name w:val="Article title"/>
    <w:basedOn w:val="Normal"/>
    <w:next w:val="Normal"/>
    <w:qFormat/>
    <w:rsid w:val="0024692A"/>
    <w:pPr>
      <w:spacing w:after="120" w:line="360" w:lineRule="auto"/>
    </w:pPr>
    <w:rPr>
      <w:b/>
      <w:sz w:val="28"/>
    </w:rPr>
  </w:style>
  <w:style w:type="paragraph" w:customStyle="1" w:styleId="Authornames">
    <w:name w:val="Author names"/>
    <w:basedOn w:val="Normal"/>
    <w:next w:val="Normal"/>
    <w:qFormat/>
    <w:rsid w:val="00F04900"/>
    <w:pPr>
      <w:spacing w:before="240" w:line="360" w:lineRule="auto"/>
    </w:pPr>
    <w:rPr>
      <w:sz w:val="28"/>
    </w:rPr>
  </w:style>
  <w:style w:type="paragraph" w:customStyle="1" w:styleId="Affiliation">
    <w:name w:val="Affiliation"/>
    <w:basedOn w:val="Normal"/>
    <w:qFormat/>
    <w:rsid w:val="00F04900"/>
    <w:pPr>
      <w:spacing w:before="240" w:line="360" w:lineRule="auto"/>
    </w:pPr>
    <w:rPr>
      <w:i/>
    </w:rPr>
  </w:style>
  <w:style w:type="paragraph" w:customStyle="1" w:styleId="Receiveddates">
    <w:name w:val="Received dates"/>
    <w:basedOn w:val="Affiliation"/>
    <w:next w:val="Normal"/>
    <w:qFormat/>
    <w:rsid w:val="00CC474B"/>
  </w:style>
  <w:style w:type="paragraph" w:customStyle="1" w:styleId="Abstract">
    <w:name w:val="Abstract"/>
    <w:basedOn w:val="Normal"/>
    <w:next w:val="Keywords"/>
    <w:qFormat/>
    <w:rsid w:val="00310E13"/>
    <w:pPr>
      <w:spacing w:before="360" w:after="300" w:line="360" w:lineRule="auto"/>
      <w:ind w:left="720" w:right="567"/>
    </w:pPr>
    <w:rPr>
      <w:sz w:val="22"/>
    </w:rPr>
  </w:style>
  <w:style w:type="paragraph" w:customStyle="1" w:styleId="Keywords">
    <w:name w:val="Keywords"/>
    <w:basedOn w:val="Normal"/>
    <w:next w:val="Paragraph"/>
    <w:qFormat/>
    <w:rsid w:val="00BB1270"/>
    <w:pPr>
      <w:spacing w:before="240" w:after="240" w:line="360" w:lineRule="auto"/>
      <w:ind w:left="720" w:right="567"/>
    </w:pPr>
    <w:rPr>
      <w:sz w:val="22"/>
    </w:rPr>
  </w:style>
  <w:style w:type="paragraph" w:customStyle="1" w:styleId="Correspondencedetails">
    <w:name w:val="Correspondence details"/>
    <w:basedOn w:val="Normal"/>
    <w:qFormat/>
    <w:rsid w:val="00F04900"/>
    <w:pPr>
      <w:spacing w:before="240" w:line="360" w:lineRule="auto"/>
    </w:pPr>
  </w:style>
  <w:style w:type="paragraph" w:customStyle="1" w:styleId="Displayedquotation">
    <w:name w:val="Displayed quotation"/>
    <w:basedOn w:val="Normal"/>
    <w:qFormat/>
    <w:rsid w:val="00731835"/>
    <w:pPr>
      <w:tabs>
        <w:tab w:val="left" w:pos="1077"/>
        <w:tab w:val="left" w:pos="1440"/>
        <w:tab w:val="left" w:pos="1797"/>
        <w:tab w:val="left" w:pos="2155"/>
        <w:tab w:val="left" w:pos="2512"/>
      </w:tabs>
      <w:spacing w:before="240" w:after="360" w:line="360" w:lineRule="auto"/>
      <w:ind w:left="709" w:right="425"/>
      <w:contextualSpacing/>
    </w:pPr>
    <w:rPr>
      <w:sz w:val="22"/>
    </w:rPr>
  </w:style>
  <w:style w:type="paragraph" w:customStyle="1" w:styleId="Numberedlist">
    <w:name w:val="Numbered list"/>
    <w:basedOn w:val="Paragraph"/>
    <w:next w:val="Paragraph"/>
    <w:qFormat/>
    <w:rsid w:val="00D80284"/>
    <w:pPr>
      <w:widowControl/>
      <w:numPr>
        <w:numId w:val="24"/>
      </w:numPr>
      <w:spacing w:after="240"/>
      <w:contextualSpacing/>
    </w:pPr>
  </w:style>
  <w:style w:type="paragraph" w:customStyle="1" w:styleId="Displayedequation">
    <w:name w:val="Displayed equation"/>
    <w:basedOn w:val="Normal"/>
    <w:next w:val="Paragraph"/>
    <w:qFormat/>
    <w:rsid w:val="00EF0F45"/>
    <w:pPr>
      <w:tabs>
        <w:tab w:val="center" w:pos="4253"/>
        <w:tab w:val="right" w:pos="8222"/>
      </w:tabs>
      <w:spacing w:before="240" w:after="240"/>
      <w:jc w:val="center"/>
    </w:pPr>
  </w:style>
  <w:style w:type="paragraph" w:customStyle="1" w:styleId="Acknowledgements">
    <w:name w:val="Acknowledgements"/>
    <w:basedOn w:val="Normal"/>
    <w:next w:val="Normal"/>
    <w:qFormat/>
    <w:rsid w:val="00D379A3"/>
    <w:pPr>
      <w:spacing w:before="120" w:line="360" w:lineRule="auto"/>
    </w:pPr>
    <w:rPr>
      <w:sz w:val="22"/>
    </w:rPr>
  </w:style>
  <w:style w:type="paragraph" w:customStyle="1" w:styleId="Tabletitle">
    <w:name w:val="Table title"/>
    <w:basedOn w:val="Normal"/>
    <w:next w:val="Normal"/>
    <w:qFormat/>
    <w:rsid w:val="0031686C"/>
    <w:pPr>
      <w:spacing w:before="240" w:line="360" w:lineRule="auto"/>
    </w:pPr>
  </w:style>
  <w:style w:type="paragraph" w:customStyle="1" w:styleId="Figurecaption">
    <w:name w:val="Figure caption"/>
    <w:basedOn w:val="Normal"/>
    <w:next w:val="Normal"/>
    <w:qFormat/>
    <w:rsid w:val="0031686C"/>
    <w:pPr>
      <w:spacing w:before="240" w:line="360" w:lineRule="auto"/>
    </w:pPr>
  </w:style>
  <w:style w:type="paragraph" w:customStyle="1" w:styleId="Footnotes">
    <w:name w:val="Footnotes"/>
    <w:basedOn w:val="Normal"/>
    <w:qFormat/>
    <w:rsid w:val="006C6936"/>
    <w:pPr>
      <w:spacing w:before="120" w:line="360" w:lineRule="auto"/>
      <w:ind w:left="482" w:hanging="482"/>
      <w:contextualSpacing/>
    </w:pPr>
    <w:rPr>
      <w:sz w:val="22"/>
    </w:rPr>
  </w:style>
  <w:style w:type="paragraph" w:customStyle="1" w:styleId="Notesoncontributors">
    <w:name w:val="Notes on contributors"/>
    <w:basedOn w:val="Normal"/>
    <w:qFormat/>
    <w:rsid w:val="00F04900"/>
    <w:pPr>
      <w:spacing w:before="240" w:line="360" w:lineRule="auto"/>
    </w:pPr>
    <w:rPr>
      <w:sz w:val="22"/>
    </w:rPr>
  </w:style>
  <w:style w:type="paragraph" w:customStyle="1" w:styleId="Normalparagraphstyle">
    <w:name w:val="Normal paragraph style"/>
    <w:basedOn w:val="Normal"/>
    <w:next w:val="Normal"/>
    <w:rsid w:val="00562DEF"/>
  </w:style>
  <w:style w:type="paragraph" w:customStyle="1" w:styleId="Paragraph">
    <w:name w:val="Paragraph"/>
    <w:basedOn w:val="Normal"/>
    <w:next w:val="Newparagraph"/>
    <w:qFormat/>
    <w:rsid w:val="001B7681"/>
    <w:pPr>
      <w:widowControl w:val="0"/>
      <w:spacing w:before="240"/>
    </w:pPr>
  </w:style>
  <w:style w:type="paragraph" w:customStyle="1" w:styleId="Newparagraph">
    <w:name w:val="New paragraph"/>
    <w:basedOn w:val="Normal"/>
    <w:qFormat/>
    <w:rsid w:val="00AE2F8D"/>
    <w:pPr>
      <w:ind w:firstLine="720"/>
    </w:pPr>
  </w:style>
  <w:style w:type="paragraph" w:styleId="NormalIndent">
    <w:name w:val="Normal Indent"/>
    <w:basedOn w:val="Normal"/>
    <w:rsid w:val="00526454"/>
    <w:pPr>
      <w:ind w:left="720"/>
    </w:pPr>
  </w:style>
  <w:style w:type="paragraph" w:customStyle="1" w:styleId="References">
    <w:name w:val="References"/>
    <w:basedOn w:val="Normal"/>
    <w:qFormat/>
    <w:rsid w:val="002C53EE"/>
    <w:pPr>
      <w:spacing w:before="120" w:line="360" w:lineRule="auto"/>
      <w:ind w:left="720" w:hanging="720"/>
      <w:contextualSpacing/>
    </w:pPr>
  </w:style>
  <w:style w:type="paragraph" w:customStyle="1" w:styleId="Subjectcodes">
    <w:name w:val="Subject codes"/>
    <w:basedOn w:val="Keywords"/>
    <w:next w:val="Paragraph"/>
    <w:qFormat/>
    <w:rsid w:val="0000681B"/>
  </w:style>
  <w:style w:type="character" w:customStyle="1" w:styleId="Heading2Char">
    <w:name w:val="Heading 2 Char"/>
    <w:basedOn w:val="DefaultParagraphFont"/>
    <w:link w:val="Heading2"/>
    <w:rsid w:val="008D07FB"/>
    <w:rPr>
      <w:rFonts w:cs="Arial"/>
      <w:b/>
      <w:bCs/>
      <w:i/>
      <w:iCs/>
      <w:sz w:val="24"/>
      <w:szCs w:val="28"/>
    </w:rPr>
  </w:style>
  <w:style w:type="character" w:customStyle="1" w:styleId="Heading1Char">
    <w:name w:val="Heading 1 Char"/>
    <w:basedOn w:val="DefaultParagraphFont"/>
    <w:link w:val="Heading1"/>
    <w:rsid w:val="00AE1ED4"/>
    <w:rPr>
      <w:rFonts w:cs="Arial"/>
      <w:b/>
      <w:bCs/>
      <w:kern w:val="32"/>
      <w:sz w:val="24"/>
      <w:szCs w:val="32"/>
    </w:rPr>
  </w:style>
  <w:style w:type="character" w:customStyle="1" w:styleId="Heading3Char">
    <w:name w:val="Heading 3 Char"/>
    <w:basedOn w:val="DefaultParagraphFont"/>
    <w:link w:val="Heading3"/>
    <w:rsid w:val="00DF7EE2"/>
    <w:rPr>
      <w:rFonts w:eastAsia="Times New Roman" w:cs="Arial"/>
      <w:bCs/>
      <w:i/>
      <w:sz w:val="24"/>
      <w:szCs w:val="26"/>
      <w:lang w:eastAsia="en-GB"/>
    </w:rPr>
  </w:style>
  <w:style w:type="paragraph" w:customStyle="1" w:styleId="Bulletedlist">
    <w:name w:val="Bulleted list"/>
    <w:basedOn w:val="Paragraph"/>
    <w:next w:val="Paragraph"/>
    <w:qFormat/>
    <w:rsid w:val="004E0338"/>
    <w:pPr>
      <w:widowControl/>
      <w:numPr>
        <w:numId w:val="28"/>
      </w:numPr>
      <w:spacing w:after="240"/>
      <w:contextualSpacing/>
    </w:pPr>
  </w:style>
  <w:style w:type="paragraph" w:styleId="FootnoteText">
    <w:name w:val="footnote text"/>
    <w:basedOn w:val="Normal"/>
    <w:link w:val="FootnoteTextChar"/>
    <w:autoRedefine/>
    <w:uiPriority w:val="99"/>
    <w:rsid w:val="006C19B2"/>
    <w:pPr>
      <w:ind w:left="284" w:hanging="284"/>
    </w:pPr>
    <w:rPr>
      <w:sz w:val="22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6C19B2"/>
    <w:rPr>
      <w:sz w:val="22"/>
    </w:rPr>
  </w:style>
  <w:style w:type="character" w:styleId="FootnoteReference">
    <w:name w:val="footnote reference"/>
    <w:basedOn w:val="DefaultParagraphFont"/>
    <w:uiPriority w:val="99"/>
    <w:rsid w:val="00AF2C92"/>
    <w:rPr>
      <w:vertAlign w:val="superscript"/>
    </w:rPr>
  </w:style>
  <w:style w:type="paragraph" w:styleId="EndnoteText">
    <w:name w:val="endnote text"/>
    <w:basedOn w:val="Normal"/>
    <w:link w:val="EndnoteTextChar"/>
    <w:autoRedefine/>
    <w:rsid w:val="006C19B2"/>
    <w:pPr>
      <w:ind w:left="284" w:hanging="284"/>
    </w:pPr>
    <w:rPr>
      <w:sz w:val="22"/>
      <w:szCs w:val="20"/>
    </w:rPr>
  </w:style>
  <w:style w:type="character" w:customStyle="1" w:styleId="EndnoteTextChar">
    <w:name w:val="Endnote Text Char"/>
    <w:basedOn w:val="DefaultParagraphFont"/>
    <w:link w:val="EndnoteText"/>
    <w:rsid w:val="006C19B2"/>
    <w:rPr>
      <w:sz w:val="22"/>
    </w:rPr>
  </w:style>
  <w:style w:type="character" w:styleId="EndnoteReference">
    <w:name w:val="endnote reference"/>
    <w:basedOn w:val="DefaultParagraphFont"/>
    <w:rsid w:val="00EC571B"/>
    <w:rPr>
      <w:vertAlign w:val="superscript"/>
    </w:rPr>
  </w:style>
  <w:style w:type="character" w:customStyle="1" w:styleId="Heading4Char">
    <w:name w:val="Heading 4 Char"/>
    <w:basedOn w:val="DefaultParagraphFont"/>
    <w:link w:val="Heading4"/>
    <w:rsid w:val="00F43B9D"/>
    <w:rPr>
      <w:bCs/>
      <w:sz w:val="24"/>
      <w:szCs w:val="28"/>
    </w:rPr>
  </w:style>
  <w:style w:type="paragraph" w:styleId="Header">
    <w:name w:val="header"/>
    <w:basedOn w:val="Normal"/>
    <w:link w:val="HeaderChar"/>
    <w:uiPriority w:val="99"/>
    <w:rsid w:val="003F193A"/>
    <w:pPr>
      <w:tabs>
        <w:tab w:val="center" w:pos="4320"/>
        <w:tab w:val="right" w:pos="8640"/>
      </w:tabs>
      <w:spacing w:after="120" w:line="240" w:lineRule="auto"/>
      <w:contextualSpacing/>
    </w:pPr>
  </w:style>
  <w:style w:type="character" w:customStyle="1" w:styleId="HeaderChar">
    <w:name w:val="Header Char"/>
    <w:basedOn w:val="DefaultParagraphFont"/>
    <w:link w:val="Header"/>
    <w:uiPriority w:val="99"/>
    <w:rsid w:val="003F193A"/>
    <w:rPr>
      <w:rFonts w:eastAsia="Times New Roman"/>
      <w:sz w:val="24"/>
      <w:szCs w:val="24"/>
      <w:lang w:eastAsia="en-GB"/>
    </w:rPr>
  </w:style>
  <w:style w:type="paragraph" w:styleId="Footer">
    <w:name w:val="footer"/>
    <w:basedOn w:val="Normal"/>
    <w:link w:val="FooterChar"/>
    <w:uiPriority w:val="99"/>
    <w:rsid w:val="00AE6A21"/>
    <w:pPr>
      <w:tabs>
        <w:tab w:val="center" w:pos="4320"/>
        <w:tab w:val="right" w:pos="8640"/>
      </w:tabs>
      <w:spacing w:before="240" w:line="240" w:lineRule="auto"/>
      <w:contextualSpacing/>
    </w:pPr>
  </w:style>
  <w:style w:type="character" w:customStyle="1" w:styleId="FooterChar">
    <w:name w:val="Footer Char"/>
    <w:basedOn w:val="DefaultParagraphFont"/>
    <w:link w:val="Footer"/>
    <w:uiPriority w:val="99"/>
    <w:rsid w:val="00AE6A21"/>
    <w:rPr>
      <w:sz w:val="24"/>
      <w:szCs w:val="24"/>
    </w:rPr>
  </w:style>
  <w:style w:type="paragraph" w:customStyle="1" w:styleId="Heading4Paragraph">
    <w:name w:val="Heading 4 + Paragraph"/>
    <w:basedOn w:val="Paragraph"/>
    <w:next w:val="Newparagraph"/>
    <w:qFormat/>
    <w:rsid w:val="00AE1ED4"/>
    <w:pPr>
      <w:widowControl/>
      <w:spacing w:before="360"/>
    </w:pPr>
  </w:style>
  <w:style w:type="paragraph" w:styleId="ListParagraph">
    <w:name w:val="List Paragraph"/>
    <w:basedOn w:val="Normal"/>
    <w:uiPriority w:val="34"/>
    <w:qFormat/>
    <w:rsid w:val="0085523B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table" w:styleId="TableGrid">
    <w:name w:val="Table Grid"/>
    <w:basedOn w:val="TableNormal"/>
    <w:uiPriority w:val="39"/>
    <w:rsid w:val="0085523B"/>
    <w:rPr>
      <w:rFonts w:asciiTheme="minorHAnsi" w:eastAsiaTheme="minorEastAsia" w:hAnsiTheme="minorHAnsi" w:cstheme="minorBidi"/>
      <w:sz w:val="22"/>
      <w:szCs w:val="22"/>
      <w:lang w:eastAsia="zh-C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85523B"/>
    <w:pPr>
      <w:spacing w:line="240" w:lineRule="auto"/>
    </w:pPr>
    <w:rPr>
      <w:rFonts w:ascii="Segoe UI" w:eastAsiaTheme="minorHAnsi" w:hAnsi="Segoe UI" w:cs="Segoe UI"/>
      <w:sz w:val="18"/>
      <w:szCs w:val="18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5523B"/>
    <w:rPr>
      <w:rFonts w:ascii="Segoe UI" w:eastAsiaTheme="minorHAnsi" w:hAnsi="Segoe UI" w:cs="Segoe UI"/>
      <w:sz w:val="18"/>
      <w:szCs w:val="18"/>
      <w:lang w:eastAsia="en-US"/>
    </w:rPr>
  </w:style>
  <w:style w:type="character" w:styleId="PlaceholderText">
    <w:name w:val="Placeholder Text"/>
    <w:basedOn w:val="DefaultParagraphFont"/>
    <w:semiHidden/>
    <w:rsid w:val="00105CCE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09926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694442\AppData\Local\Temp\Temp1_TF_Template_Word_Windows_2016.zip\TF_Template_Word_Windows_2016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91E332C-7A44-492C-9CB4-54AB31851A0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TF_Template_Word_Windows_2016</Template>
  <TotalTime>0</TotalTime>
  <Pages>10</Pages>
  <Words>2075</Words>
  <Characters>11830</Characters>
  <Application>Microsoft Office Word</Application>
  <DocSecurity>0</DocSecurity>
  <Lines>98</Lines>
  <Paragraphs>27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TF_Template_Word_Windows_2016</vt:lpstr>
    </vt:vector>
  </TitlesOfParts>
  <Company>Informa Plc</Company>
  <LinksUpToDate>false</LinksUpToDate>
  <CharactersWithSpaces>13878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TF_Template_Word_Windows_2016</dc:title>
  <dc:creator>John M Fry</dc:creator>
  <cp:lastModifiedBy>John M Fry</cp:lastModifiedBy>
  <cp:revision>2</cp:revision>
  <cp:lastPrinted>2023-01-30T12:20:00Z</cp:lastPrinted>
  <dcterms:created xsi:type="dcterms:W3CDTF">2023-01-30T12:27:00Z</dcterms:created>
  <dcterms:modified xsi:type="dcterms:W3CDTF">2023-01-30T12:27:00Z</dcterms:modified>
</cp:coreProperties>
</file>